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991E14">
      <w:pPr>
        <w:autoSpaceDE w:val="0"/>
        <w:autoSpaceDN w:val="0"/>
        <w:adjustRightInd w:val="0"/>
        <w:spacing w:line="360" w:lineRule="auto"/>
        <w:jc w:val="center"/>
        <w:rPr>
          <w:rFonts w:ascii="SimSun" w:hAnsi="SimSun"/>
          <w:b/>
          <w:snapToGrid w:val="0"/>
          <w:spacing w:val="-2"/>
          <w:kern w:val="0"/>
          <w:sz w:val="36"/>
          <w:szCs w:val="20"/>
        </w:rPr>
      </w:pPr>
      <w:r>
        <w:rPr>
          <w:rFonts w:hint="eastAsia" w:ascii="SimSun" w:hAnsi="SimSun"/>
          <w:b/>
          <w:snapToGrid w:val="0"/>
          <w:spacing w:val="-2"/>
          <w:kern w:val="0"/>
          <w:sz w:val="36"/>
          <w:szCs w:val="20"/>
        </w:rPr>
        <w:t>上海黄金交易所</w:t>
      </w:r>
    </w:p>
    <w:p w14:paraId="6DDCE795">
      <w:pPr>
        <w:autoSpaceDE w:val="0"/>
        <w:autoSpaceDN w:val="0"/>
        <w:adjustRightInd w:val="0"/>
        <w:spacing w:line="360" w:lineRule="auto"/>
        <w:jc w:val="center"/>
        <w:rPr>
          <w:rFonts w:ascii="SimSun" w:hAnsi="SimSun"/>
          <w:b/>
          <w:snapToGrid w:val="0"/>
          <w:spacing w:val="-2"/>
          <w:kern w:val="0"/>
          <w:sz w:val="36"/>
          <w:szCs w:val="20"/>
        </w:rPr>
      </w:pPr>
      <w:r>
        <w:rPr>
          <w:rFonts w:hint="eastAsia" w:ascii="SimSun" w:hAnsi="SimSun"/>
          <w:b/>
          <w:snapToGrid w:val="0"/>
          <w:spacing w:val="-2"/>
          <w:kern w:val="0"/>
          <w:sz w:val="36"/>
          <w:szCs w:val="20"/>
        </w:rPr>
        <w:t>2026-2027年度应急发电机用柴油询价采购文件</w:t>
      </w:r>
    </w:p>
    <w:p w14:paraId="6C6FACAB">
      <w:pPr>
        <w:autoSpaceDE w:val="0"/>
        <w:autoSpaceDN w:val="0"/>
        <w:adjustRightInd w:val="0"/>
        <w:outlineLvl w:val="0"/>
        <w:rPr>
          <w:rFonts w:ascii="SimHei" w:eastAsia="SimHei" w:cs="SimHei"/>
          <w:kern w:val="0"/>
          <w:sz w:val="28"/>
          <w:szCs w:val="28"/>
        </w:rPr>
      </w:pPr>
    </w:p>
    <w:p w14:paraId="128A67CF">
      <w:pPr>
        <w:autoSpaceDE w:val="0"/>
        <w:autoSpaceDN w:val="0"/>
        <w:adjustRightInd w:val="0"/>
        <w:outlineLvl w:val="0"/>
        <w:rPr>
          <w:rFonts w:ascii="SimHei" w:eastAsia="SimHei" w:cs="SimHei"/>
          <w:color w:val="000000"/>
          <w:kern w:val="0"/>
          <w:sz w:val="28"/>
          <w:szCs w:val="28"/>
        </w:rPr>
      </w:pPr>
      <w:r>
        <w:rPr>
          <w:rFonts w:hint="eastAsia" w:ascii="SimHei" w:eastAsia="SimHei" w:cs="SimHei"/>
          <w:kern w:val="0"/>
          <w:sz w:val="28"/>
          <w:szCs w:val="28"/>
        </w:rPr>
        <w:t>一、</w:t>
      </w:r>
      <w:r>
        <w:rPr>
          <w:rFonts w:hint="eastAsia" w:ascii="SimHei" w:eastAsia="SimHei" w:cs="SimHei"/>
          <w:color w:val="000000"/>
          <w:kern w:val="0"/>
          <w:sz w:val="28"/>
          <w:szCs w:val="28"/>
        </w:rPr>
        <w:t>项目情况</w:t>
      </w:r>
    </w:p>
    <w:p w14:paraId="119A86A7">
      <w:pPr>
        <w:pStyle w:val="10"/>
        <w:numPr>
          <w:ilvl w:val="0"/>
          <w:numId w:val="1"/>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项目名称：2026-2027年度应急发电机用柴油采购</w:t>
      </w:r>
    </w:p>
    <w:p w14:paraId="6CFFCB92">
      <w:pPr>
        <w:pStyle w:val="10"/>
        <w:numPr>
          <w:ilvl w:val="0"/>
          <w:numId w:val="1"/>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采购</w:t>
      </w:r>
      <w:r>
        <w:rPr>
          <w:rFonts w:ascii="SimSun" w:cs="SimSun"/>
          <w:color w:val="000000"/>
          <w:szCs w:val="24"/>
        </w:rPr>
        <w:t>需求</w:t>
      </w:r>
      <w:r>
        <w:rPr>
          <w:rFonts w:hint="eastAsia" w:ascii="SimSun" w:cs="SimSun"/>
          <w:color w:val="000000"/>
          <w:szCs w:val="24"/>
        </w:rPr>
        <w:t>：详见附件二。</w:t>
      </w:r>
    </w:p>
    <w:p w14:paraId="152CBB37">
      <w:pPr>
        <w:pStyle w:val="10"/>
        <w:numPr>
          <w:ilvl w:val="0"/>
          <w:numId w:val="1"/>
        </w:numPr>
        <w:autoSpaceDE w:val="0"/>
        <w:autoSpaceDN w:val="0"/>
        <w:adjustRightInd w:val="0"/>
        <w:spacing w:line="360" w:lineRule="auto"/>
        <w:ind w:firstLineChars="0"/>
        <w:rPr>
          <w:rFonts w:ascii="SimSun" w:hAnsi="SimSun" w:cs="SimSun"/>
          <w:color w:val="000000"/>
          <w:szCs w:val="24"/>
        </w:rPr>
      </w:pPr>
      <w:r>
        <w:rPr>
          <w:rFonts w:hint="eastAsia" w:ascii="SimSun" w:hAnsi="SimSun" w:cs="SimSun"/>
          <w:color w:val="000000"/>
          <w:szCs w:val="24"/>
        </w:rPr>
        <w:t>采购总额：不超过人民币15万元（含税</w:t>
      </w:r>
      <w:r>
        <w:rPr>
          <w:rFonts w:ascii="SimSun" w:hAnsi="SimSun" w:cs="SimSun"/>
          <w:color w:val="000000"/>
          <w:szCs w:val="24"/>
        </w:rPr>
        <w:t>）</w:t>
      </w:r>
      <w:r>
        <w:rPr>
          <w:rFonts w:hint="eastAsia" w:ascii="SimSun" w:hAnsi="SimSun" w:cs="SimSun"/>
          <w:color w:val="000000"/>
          <w:szCs w:val="24"/>
        </w:rPr>
        <w:t>，包含投标人为提供本合同项下所有服务所涉及到的所有费用，如税费、运费等。</w:t>
      </w:r>
    </w:p>
    <w:p w14:paraId="36875163">
      <w:pPr>
        <w:pStyle w:val="10"/>
        <w:numPr>
          <w:ilvl w:val="0"/>
          <w:numId w:val="1"/>
        </w:numPr>
        <w:autoSpaceDE w:val="0"/>
        <w:autoSpaceDN w:val="0"/>
        <w:adjustRightInd w:val="0"/>
        <w:spacing w:line="360" w:lineRule="auto"/>
        <w:ind w:firstLineChars="0"/>
        <w:rPr>
          <w:rFonts w:ascii="SimSun" w:hAnsi="SimSun" w:cs="SimSun"/>
          <w:color w:val="000000"/>
          <w:szCs w:val="24"/>
        </w:rPr>
      </w:pPr>
      <w:r>
        <w:rPr>
          <w:rFonts w:hint="eastAsia" w:ascii="SimSun" w:hAnsi="SimSun" w:cs="SimSun"/>
          <w:color w:val="000000"/>
          <w:szCs w:val="24"/>
        </w:rPr>
        <w:t>投标金额（投标下浮率）：投标人需提供0号车用柴油（VI）的固定下浮率。以上海市发展和改革委员会官网（https://fgw.sh.gov.cn/fgw_jggl/index.html）公布的最新的0号车用柴油（VI）最高零售价格作为基准价，投标下浮率为投标人交货单价相对于基准价的固定下浮率，即：交货单价 = 基准价×（1 - 投标下浮率）。投标下浮率应大于等于0。</w:t>
      </w:r>
    </w:p>
    <w:p w14:paraId="20B5CB48">
      <w:pPr>
        <w:pStyle w:val="10"/>
        <w:numPr>
          <w:ilvl w:val="0"/>
          <w:numId w:val="1"/>
        </w:numPr>
        <w:autoSpaceDE w:val="0"/>
        <w:autoSpaceDN w:val="0"/>
        <w:adjustRightInd w:val="0"/>
        <w:spacing w:line="360" w:lineRule="auto"/>
        <w:ind w:firstLineChars="0"/>
        <w:rPr>
          <w:rFonts w:ascii="SimSun" w:hAnsi="SimSun" w:cs="SimSun"/>
          <w:b/>
          <w:bCs/>
          <w:color w:val="000000"/>
          <w:szCs w:val="24"/>
          <w:u w:val="single"/>
        </w:rPr>
      </w:pPr>
      <w:r>
        <w:rPr>
          <w:rFonts w:ascii="SimSun" w:hAnsi="SimSun" w:cs="SimSun"/>
          <w:color w:val="000000"/>
          <w:szCs w:val="24"/>
        </w:rPr>
        <w:t>中标方式：</w:t>
      </w:r>
      <w:r>
        <w:rPr>
          <w:rFonts w:ascii="SimSun" w:hAnsi="SimSun" w:cs="SimSun"/>
          <w:szCs w:val="24"/>
        </w:rPr>
        <w:t>本项目采用询价采购方式，</w:t>
      </w:r>
      <w:r>
        <w:rPr>
          <w:rFonts w:hint="eastAsia" w:ascii="SimSun" w:hAnsi="SimSun" w:cs="SimSun"/>
          <w:szCs w:val="24"/>
        </w:rPr>
        <w:t>符合本采购文件</w:t>
      </w:r>
      <w:r>
        <w:rPr>
          <w:rFonts w:ascii="SimSun" w:hAnsi="SimSun" w:cs="SimSun"/>
          <w:szCs w:val="24"/>
        </w:rPr>
        <w:t>要求的投标</w:t>
      </w:r>
      <w:r>
        <w:rPr>
          <w:rFonts w:hint="eastAsia" w:ascii="SimSun" w:hAnsi="SimSun" w:cs="SimSun"/>
          <w:szCs w:val="24"/>
        </w:rPr>
        <w:t>人</w:t>
      </w:r>
      <w:r>
        <w:rPr>
          <w:rFonts w:ascii="SimSun" w:hAnsi="SimSun" w:cs="SimSun"/>
          <w:szCs w:val="24"/>
        </w:rPr>
        <w:t>，</w:t>
      </w:r>
      <w:r>
        <w:rPr>
          <w:rFonts w:hint="eastAsia" w:ascii="SimSun" w:hAnsi="SimSun" w:cs="SimSun"/>
          <w:szCs w:val="24"/>
        </w:rPr>
        <w:t>最低交货单价即投标下浮率最高</w:t>
      </w:r>
      <w:r>
        <w:rPr>
          <w:rFonts w:ascii="SimSun" w:hAnsi="SimSun" w:cs="SimSun"/>
          <w:szCs w:val="24"/>
        </w:rPr>
        <w:t>者中标</w:t>
      </w:r>
      <w:r>
        <w:rPr>
          <w:rFonts w:hint="eastAsia" w:ascii="SimSun" w:hAnsi="SimSun" w:cs="SimSun"/>
          <w:szCs w:val="24"/>
        </w:rPr>
        <w:t>；两个及以上</w:t>
      </w:r>
      <w:r>
        <w:rPr>
          <w:rFonts w:ascii="SimSun" w:hAnsi="SimSun" w:cs="SimSun"/>
          <w:szCs w:val="24"/>
        </w:rPr>
        <w:t>相同的</w:t>
      </w:r>
      <w:r>
        <w:rPr>
          <w:rFonts w:hint="eastAsia" w:ascii="SimSun" w:hAnsi="SimSun" w:cs="SimSun"/>
          <w:szCs w:val="24"/>
        </w:rPr>
        <w:t>最高投标下浮率，则询价小组以随机抽取的方式确定排名第一的中标候选人</w:t>
      </w:r>
      <w:r>
        <w:rPr>
          <w:rFonts w:ascii="SimSun" w:hAnsi="SimSun" w:cs="SimSun"/>
          <w:szCs w:val="24"/>
        </w:rPr>
        <w:t>。</w:t>
      </w:r>
    </w:p>
    <w:p w14:paraId="2A55B4BD">
      <w:pPr>
        <w:autoSpaceDE w:val="0"/>
        <w:autoSpaceDN w:val="0"/>
        <w:adjustRightInd w:val="0"/>
        <w:spacing w:line="360" w:lineRule="auto"/>
        <w:ind w:left="480"/>
        <w:rPr>
          <w:rFonts w:ascii="SimSun" w:hAnsi="SimSun" w:cs="SimSun"/>
          <w:color w:val="000000"/>
          <w:szCs w:val="24"/>
        </w:rPr>
      </w:pPr>
    </w:p>
    <w:p w14:paraId="4AEBB055">
      <w:pPr>
        <w:autoSpaceDE w:val="0"/>
        <w:autoSpaceDN w:val="0"/>
        <w:adjustRightInd w:val="0"/>
        <w:spacing w:before="100" w:beforeAutospacing="1" w:line="360" w:lineRule="auto"/>
        <w:outlineLvl w:val="0"/>
        <w:rPr>
          <w:rFonts w:ascii="SimHei" w:eastAsia="SimHei" w:cs="SimHei"/>
          <w:color w:val="000000"/>
          <w:kern w:val="0"/>
          <w:sz w:val="28"/>
          <w:szCs w:val="28"/>
        </w:rPr>
      </w:pPr>
      <w:r>
        <w:rPr>
          <w:rFonts w:hint="eastAsia" w:ascii="SimHei" w:eastAsia="SimHei" w:cs="SimHei"/>
          <w:color w:val="000000"/>
          <w:kern w:val="0"/>
          <w:sz w:val="28"/>
          <w:szCs w:val="28"/>
        </w:rPr>
        <w:t>二、投标人资格条件</w:t>
      </w:r>
    </w:p>
    <w:p w14:paraId="391788E3">
      <w:pPr>
        <w:pStyle w:val="10"/>
        <w:numPr>
          <w:ilvl w:val="0"/>
          <w:numId w:val="2"/>
        </w:numPr>
        <w:autoSpaceDE w:val="0"/>
        <w:autoSpaceDN w:val="0"/>
        <w:adjustRightInd w:val="0"/>
        <w:spacing w:line="360" w:lineRule="auto"/>
        <w:ind w:firstLineChars="0"/>
        <w:rPr>
          <w:rFonts w:ascii="SimSun" w:hAnsi="SimSun" w:cs="SimSun"/>
          <w:color w:val="000000"/>
          <w:u w:val="single"/>
        </w:rPr>
      </w:pPr>
      <w:r>
        <w:rPr>
          <w:rFonts w:hint="eastAsia" w:ascii="SimSun" w:hAnsi="SimSun" w:cs="SimSun"/>
          <w:color w:val="000000"/>
        </w:rPr>
        <w:t>投标人必须是在国内注册的独立法人、其他组织。</w:t>
      </w:r>
      <w:r>
        <w:rPr>
          <w:rFonts w:hint="eastAsia" w:ascii="SimSun" w:hAnsi="SimSun" w:cs="SimSun"/>
          <w:b/>
          <w:color w:val="000000"/>
          <w:u w:val="single"/>
        </w:rPr>
        <w:t>提供营业执照（或事业单位、社会团体相关证书）的复印件。</w:t>
      </w:r>
    </w:p>
    <w:p w14:paraId="00FD918F">
      <w:pPr>
        <w:pStyle w:val="10"/>
        <w:numPr>
          <w:ilvl w:val="0"/>
          <w:numId w:val="2"/>
        </w:numPr>
        <w:autoSpaceDE w:val="0"/>
        <w:autoSpaceDN w:val="0"/>
        <w:adjustRightInd w:val="0"/>
        <w:spacing w:line="360" w:lineRule="auto"/>
        <w:ind w:firstLineChars="0"/>
        <w:rPr>
          <w:rFonts w:ascii="SimSun" w:hAnsi="SimSun" w:cs="SimSun"/>
          <w:b/>
          <w:bCs/>
          <w:color w:val="000000"/>
          <w:u w:val="single"/>
        </w:rPr>
      </w:pPr>
      <w:r>
        <w:rPr>
          <w:rFonts w:hint="eastAsia" w:ascii="SimSun" w:hAnsi="SimSun" w:cs="SimSun"/>
          <w:b/>
          <w:bCs/>
          <w:color w:val="000000"/>
          <w:u w:val="single"/>
        </w:rPr>
        <w:t>投标人须提供法定代表人（投资人</w:t>
      </w:r>
      <w:r>
        <w:rPr>
          <w:rFonts w:ascii="SimSun" w:hAnsi="SimSun" w:cs="SimSun"/>
          <w:b/>
          <w:bCs/>
          <w:color w:val="000000"/>
          <w:u w:val="single"/>
        </w:rPr>
        <w:t>/负责人）授权书</w:t>
      </w:r>
      <w:r>
        <w:rPr>
          <w:rFonts w:hint="eastAsia" w:ascii="SimSun" w:hAnsi="SimSun" w:cs="SimSun"/>
          <w:b/>
          <w:bCs/>
          <w:color w:val="000000"/>
          <w:u w:val="single"/>
        </w:rPr>
        <w:t>（格式见附件一），及法定代表人（投资人/负责人）及被授权委托人的身份证（原件复印件）。</w:t>
      </w:r>
    </w:p>
    <w:p w14:paraId="42B30820">
      <w:pPr>
        <w:pStyle w:val="10"/>
        <w:numPr>
          <w:ilvl w:val="0"/>
          <w:numId w:val="2"/>
        </w:numPr>
        <w:autoSpaceDE w:val="0"/>
        <w:autoSpaceDN w:val="0"/>
        <w:adjustRightInd w:val="0"/>
        <w:spacing w:line="360" w:lineRule="auto"/>
        <w:ind w:firstLineChars="0"/>
        <w:rPr>
          <w:rFonts w:ascii="SimSun" w:hAnsi="SimSun" w:cs="SimSun"/>
          <w:color w:val="000000"/>
        </w:rPr>
      </w:pPr>
      <w:r>
        <w:rPr>
          <w:rFonts w:hint="eastAsia" w:ascii="SimSun" w:hAnsi="SimSun" w:cs="SimSun"/>
          <w:color w:val="000000"/>
        </w:rPr>
        <w:t>投标人未被“信用中国”网站（www.creditchina.gov.cn）列入失信被执行人、重大税收违法失信主体、政府采购严重违法失信行为记录名单。</w:t>
      </w:r>
      <w:r>
        <w:rPr>
          <w:rFonts w:hint="eastAsia" w:ascii="SimSun" w:hAnsi="SimSun" w:cs="SimSun"/>
          <w:b/>
          <w:bCs/>
          <w:color w:val="000000"/>
          <w:u w:val="single"/>
        </w:rPr>
        <w:t>投标人须提供递交采购文件发标日起至截标日期间通过“信用中国”网站（www.creditchina.gov.cn）“专项查询”栏对投标人“失信被执行人”、“重大税收违法失信主体”、“政府采购严重违法失信行为记录名单”情况的查询记录截图，截图要求显示查询时间。（查询方式见附件四）</w:t>
      </w:r>
      <w:r>
        <w:rPr>
          <w:rFonts w:hint="eastAsia" w:ascii="SimSun" w:hAnsi="SimSun" w:cs="SimSun"/>
          <w:color w:val="000000"/>
        </w:rPr>
        <w:t>注：如查询期间跳转非“信用中国网站”，以最终跳转的网页查询记录截图为准。</w:t>
      </w:r>
      <w:r>
        <w:rPr>
          <w:rFonts w:hint="eastAsia" w:ascii="SimSun" w:hAnsi="SimSun"/>
        </w:rPr>
        <w:t>提供内容如下:</w:t>
      </w:r>
    </w:p>
    <w:p w14:paraId="18FD5148">
      <w:pPr>
        <w:pStyle w:val="10"/>
        <w:spacing w:line="360" w:lineRule="auto"/>
        <w:ind w:left="843" w:firstLine="0" w:firstLineChars="0"/>
        <w:rPr>
          <w:rFonts w:ascii="SimSun" w:hAnsi="SimSun"/>
        </w:rPr>
      </w:pPr>
      <w:r>
        <w:rPr>
          <w:rFonts w:hint="eastAsia" w:ascii="SimSun" w:hAnsi="SimSun"/>
        </w:rPr>
        <w:t>①“失信被执行人”情况查询记录截图（须包含投标人全称、查询结果及查询时间）</w:t>
      </w:r>
    </w:p>
    <w:p w14:paraId="1C57252B">
      <w:pPr>
        <w:pStyle w:val="10"/>
        <w:spacing w:line="360" w:lineRule="auto"/>
        <w:ind w:left="843" w:firstLine="0" w:firstLineChars="0"/>
        <w:rPr>
          <w:rFonts w:ascii="SimSun" w:hAnsi="SimSun"/>
        </w:rPr>
      </w:pPr>
      <w:r>
        <w:rPr>
          <w:rFonts w:hint="eastAsia" w:ascii="SimSun" w:hAnsi="SimSun"/>
        </w:rPr>
        <w:t>②“重大税收违法失信主体”情况查询记录截图（须包含投标人全称、查询结果及查询时间）</w:t>
      </w:r>
    </w:p>
    <w:p w14:paraId="4DBF1E47">
      <w:pPr>
        <w:pStyle w:val="10"/>
        <w:spacing w:line="360" w:lineRule="auto"/>
        <w:ind w:left="843" w:firstLine="0" w:firstLineChars="0"/>
        <w:rPr>
          <w:rFonts w:ascii="SimSun" w:hAnsi="SimSun"/>
        </w:rPr>
      </w:pPr>
      <w:r>
        <w:rPr>
          <w:rFonts w:hint="eastAsia" w:ascii="SimSun" w:hAnsi="SimSun"/>
        </w:rPr>
        <w:t>③“政府采购严重违法失信行为记录名单”情况查询记录截图（须包含投标人全称、查询结果及查询时间）</w:t>
      </w:r>
    </w:p>
    <w:p w14:paraId="6FE79DAC">
      <w:pPr>
        <w:pStyle w:val="10"/>
        <w:numPr>
          <w:ilvl w:val="0"/>
          <w:numId w:val="2"/>
        </w:numPr>
        <w:ind w:firstLineChars="0"/>
        <w:rPr>
          <w:rFonts w:ascii="SimSun" w:hAnsi="SimSun" w:cs="SimSun"/>
          <w:b/>
          <w:bCs/>
          <w:color w:val="000000"/>
          <w:u w:val="single"/>
        </w:rPr>
      </w:pPr>
      <w:r>
        <w:rPr>
          <w:rFonts w:hint="eastAsia" w:ascii="SimSun" w:hAnsi="SimSun" w:cs="SimSun"/>
          <w:b/>
          <w:bCs/>
          <w:color w:val="000000"/>
          <w:u w:val="single"/>
        </w:rPr>
        <w:t>投标人</w:t>
      </w:r>
      <w:r>
        <w:rPr>
          <w:rFonts w:ascii="SimSun" w:hAnsi="SimSun" w:cs="SimSun"/>
          <w:b/>
          <w:bCs/>
          <w:color w:val="000000"/>
          <w:u w:val="single"/>
        </w:rPr>
        <w:t>须</w:t>
      </w:r>
      <w:r>
        <w:rPr>
          <w:rFonts w:hint="eastAsia" w:ascii="SimSun" w:hAnsi="SimSun" w:cs="SimSun"/>
          <w:b/>
          <w:bCs/>
          <w:color w:val="000000"/>
          <w:u w:val="single"/>
        </w:rPr>
        <w:t>提供</w:t>
      </w:r>
      <w:r>
        <w:rPr>
          <w:rFonts w:ascii="SimSun" w:hAnsi="SimSun" w:cs="SimSun"/>
          <w:b/>
          <w:bCs/>
          <w:color w:val="000000"/>
          <w:u w:val="single"/>
        </w:rPr>
        <w:t>承诺函，</w:t>
      </w:r>
      <w:r>
        <w:rPr>
          <w:rFonts w:hint="eastAsia" w:ascii="SimSun" w:hAnsi="SimSun" w:cs="SimSun"/>
          <w:b/>
          <w:bCs/>
          <w:color w:val="000000"/>
          <w:u w:val="single"/>
        </w:rPr>
        <w:t>并加盖公章，承诺满足</w:t>
      </w:r>
      <w:r>
        <w:rPr>
          <w:rFonts w:ascii="SimSun" w:hAnsi="SimSun" w:cs="SimSun"/>
          <w:b/>
          <w:bCs/>
          <w:color w:val="000000"/>
          <w:u w:val="single"/>
        </w:rPr>
        <w:t>以下</w:t>
      </w:r>
      <w:r>
        <w:rPr>
          <w:rFonts w:hint="eastAsia" w:ascii="SimSun" w:hAnsi="SimSun" w:cs="SimSun"/>
          <w:b/>
          <w:bCs/>
          <w:color w:val="000000"/>
          <w:u w:val="single"/>
        </w:rPr>
        <w:t>投标</w:t>
      </w:r>
      <w:r>
        <w:rPr>
          <w:rFonts w:ascii="SimSun" w:hAnsi="SimSun" w:cs="SimSun"/>
          <w:b/>
          <w:bCs/>
          <w:color w:val="000000"/>
          <w:u w:val="single"/>
        </w:rPr>
        <w:t>要求</w:t>
      </w:r>
      <w:r>
        <w:rPr>
          <w:rFonts w:hint="eastAsia" w:ascii="SimSun" w:hAnsi="SimSun" w:cs="SimSun"/>
          <w:b/>
          <w:bCs/>
          <w:color w:val="000000"/>
          <w:u w:val="single"/>
        </w:rPr>
        <w:t>：</w:t>
      </w:r>
    </w:p>
    <w:p w14:paraId="5EB29704">
      <w:pPr>
        <w:pStyle w:val="10"/>
        <w:autoSpaceDE w:val="0"/>
        <w:autoSpaceDN w:val="0"/>
        <w:adjustRightInd w:val="0"/>
        <w:spacing w:line="360" w:lineRule="auto"/>
        <w:ind w:left="843" w:firstLine="0" w:firstLineChars="0"/>
        <w:rPr>
          <w:rFonts w:ascii="SimSun" w:hAnsi="SimSun" w:cs="SimSun"/>
          <w:color w:val="000000"/>
        </w:rPr>
      </w:pPr>
      <w:r>
        <w:rPr>
          <w:rFonts w:hint="eastAsia" w:ascii="SimSun" w:hAnsi="SimSun" w:cs="SimSun"/>
          <w:color w:val="000000"/>
        </w:rPr>
        <w:t>（一）交货单价为含税金额，包括提供本项目所有税费、运费等。本项目需开具增值税专用发票，如所提供的服务或货物税率不同，须按照相应税率分别开具发票（合同</w:t>
      </w:r>
      <w:r>
        <w:rPr>
          <w:rFonts w:ascii="SimSun" w:hAnsi="SimSun" w:cs="SimSun"/>
          <w:color w:val="000000"/>
        </w:rPr>
        <w:t>金额不变</w:t>
      </w:r>
      <w:r>
        <w:rPr>
          <w:rFonts w:hint="eastAsia" w:ascii="SimSun" w:hAnsi="SimSun" w:cs="SimSun"/>
          <w:color w:val="000000"/>
        </w:rPr>
        <w:t>）。</w:t>
      </w:r>
    </w:p>
    <w:p w14:paraId="55B1AC1F">
      <w:pPr>
        <w:pStyle w:val="10"/>
        <w:autoSpaceDE w:val="0"/>
        <w:autoSpaceDN w:val="0"/>
        <w:adjustRightInd w:val="0"/>
        <w:spacing w:line="360" w:lineRule="auto"/>
        <w:ind w:left="843" w:firstLine="0" w:firstLineChars="0"/>
        <w:rPr>
          <w:rFonts w:ascii="SimSun" w:hAnsi="SimSun" w:cs="SimSun"/>
          <w:color w:val="000000"/>
        </w:rPr>
      </w:pPr>
      <w:r>
        <w:rPr>
          <w:rFonts w:hint="eastAsia" w:ascii="SimSun" w:hAnsi="SimSun" w:cs="SimSun"/>
          <w:color w:val="000000"/>
        </w:rPr>
        <w:t>（二）开标后投标人在投标有效期内撤回投标；或因投标人的原因对本次招标工作造成较严重后果的；</w:t>
      </w:r>
      <w:r>
        <w:rPr>
          <w:rFonts w:ascii="SimSun" w:hAnsi="SimSun" w:cs="SimSun"/>
          <w:color w:val="000000"/>
        </w:rPr>
        <w:t>或</w:t>
      </w:r>
      <w:r>
        <w:rPr>
          <w:rFonts w:hint="eastAsia" w:ascii="SimSun" w:hAnsi="SimSun" w:cs="SimSun"/>
          <w:color w:val="000000"/>
        </w:rPr>
        <w:t>投标人</w:t>
      </w:r>
      <w:r>
        <w:rPr>
          <w:rFonts w:ascii="SimSun" w:hAnsi="SimSun" w:cs="SimSun"/>
          <w:color w:val="000000"/>
        </w:rPr>
        <w:t>在</w:t>
      </w:r>
      <w:r>
        <w:rPr>
          <w:rFonts w:hint="eastAsia" w:ascii="SimSun" w:hAnsi="SimSun" w:cs="SimSun"/>
          <w:color w:val="000000"/>
        </w:rPr>
        <w:t>中标后</w:t>
      </w:r>
      <w:r>
        <w:rPr>
          <w:rFonts w:ascii="SimSun" w:hAnsi="SimSun" w:cs="SimSun"/>
          <w:color w:val="000000"/>
        </w:rPr>
        <w:t>10天内</w:t>
      </w:r>
      <w:r>
        <w:rPr>
          <w:rFonts w:hint="eastAsia" w:ascii="SimSun" w:hAnsi="SimSun" w:cs="SimSun"/>
          <w:color w:val="000000"/>
        </w:rPr>
        <w:t>不与上海黄金交易所签订合同的</w:t>
      </w:r>
      <w:r>
        <w:rPr>
          <w:rFonts w:ascii="SimSun" w:hAnsi="SimSun" w:cs="SimSun"/>
          <w:color w:val="000000"/>
        </w:rPr>
        <w:t>，</w:t>
      </w:r>
      <w:r>
        <w:rPr>
          <w:rFonts w:hint="eastAsia" w:ascii="SimSun" w:hAnsi="SimSun" w:cs="SimSun"/>
          <w:color w:val="000000"/>
        </w:rPr>
        <w:t>招标人有权</w:t>
      </w:r>
      <w:r>
        <w:rPr>
          <w:rFonts w:ascii="SimSun" w:hAnsi="SimSun" w:cs="SimSun"/>
          <w:color w:val="000000"/>
        </w:rPr>
        <w:t>取消相关投标人的中标资格</w:t>
      </w:r>
      <w:r>
        <w:rPr>
          <w:rFonts w:hint="eastAsia" w:ascii="SimSun" w:hAnsi="SimSun" w:cs="SimSun"/>
          <w:color w:val="000000"/>
        </w:rPr>
        <w:t>。</w:t>
      </w:r>
    </w:p>
    <w:p w14:paraId="746E91A9">
      <w:pPr>
        <w:pStyle w:val="10"/>
        <w:autoSpaceDE w:val="0"/>
        <w:autoSpaceDN w:val="0"/>
        <w:adjustRightInd w:val="0"/>
        <w:spacing w:line="360" w:lineRule="auto"/>
        <w:ind w:left="843" w:firstLine="0" w:firstLineChars="0"/>
        <w:rPr>
          <w:rFonts w:ascii="SimSun" w:hAnsi="SimSun" w:cs="SimSun"/>
          <w:color w:val="000000"/>
        </w:rPr>
      </w:pPr>
      <w:r>
        <w:rPr>
          <w:rFonts w:hint="eastAsia" w:ascii="SimSun" w:hAnsi="SimSun" w:cs="SimSun"/>
          <w:color w:val="000000"/>
        </w:rPr>
        <w:t>（三）本项目不支持联合体投标，本项目不得转包或分包。</w:t>
      </w:r>
    </w:p>
    <w:p w14:paraId="2B204BDB">
      <w:pPr>
        <w:pStyle w:val="10"/>
        <w:autoSpaceDE w:val="0"/>
        <w:autoSpaceDN w:val="0"/>
        <w:adjustRightInd w:val="0"/>
        <w:spacing w:line="360" w:lineRule="auto"/>
        <w:ind w:left="843" w:firstLine="0" w:firstLineChars="0"/>
        <w:rPr>
          <w:rFonts w:ascii="SimSun" w:hAnsi="SimSun" w:cs="SimSun"/>
          <w:color w:val="000000"/>
        </w:rPr>
      </w:pPr>
      <w:r>
        <w:rPr>
          <w:rFonts w:hint="eastAsia" w:ascii="SimSun" w:hAnsi="SimSun" w:cs="SimSun"/>
          <w:color w:val="000000"/>
        </w:rPr>
        <w:t>（四）投标人在招标过程中参与围标、串标或陪标等舞弊或作假行为的，一经核实，招标人有权要求其</w:t>
      </w:r>
      <w:r>
        <w:rPr>
          <w:rFonts w:ascii="SimSun" w:hAnsi="SimSun" w:cs="SimSun"/>
          <w:color w:val="000000"/>
        </w:rPr>
        <w:t>2年内不得参与招标人系统内任何招标采购工作。同时，对已中标的上述作假行为投标人，应取消其中标资格；对已签订合同的，则视为违约，违约金比例为合同金额的20%，守约方有权终止合同，违约方须返还已经收到的全部合同款项。若因上述情况造成招标人或守约方其他损失的，须进行赔偿。</w:t>
      </w:r>
    </w:p>
    <w:p w14:paraId="23B89AA2">
      <w:pPr>
        <w:autoSpaceDE w:val="0"/>
        <w:autoSpaceDN w:val="0"/>
        <w:adjustRightInd w:val="0"/>
        <w:spacing w:line="360" w:lineRule="auto"/>
        <w:ind w:left="483" w:firstLine="472" w:firstLineChars="200"/>
        <w:rPr>
          <w:rFonts w:ascii="SimHei" w:eastAsia="SimHei" w:cs="SimHei"/>
          <w:color w:val="000000"/>
          <w:kern w:val="0"/>
          <w:sz w:val="28"/>
          <w:szCs w:val="28"/>
        </w:rPr>
      </w:pPr>
      <w:r>
        <w:rPr>
          <w:rFonts w:hint="eastAsia" w:ascii="SimSun" w:hAnsi="SimSun" w:cs="SimSun"/>
          <w:color w:val="000000"/>
          <w:spacing w:val="-2"/>
          <w:kern w:val="0"/>
          <w:sz w:val="24"/>
          <w:szCs w:val="20"/>
        </w:rPr>
        <w:t>（五）投标有效期：从提交投标文件的截止之日起算不少于</w:t>
      </w:r>
      <w:r>
        <w:rPr>
          <w:rFonts w:ascii="SimSun" w:hAnsi="SimSun" w:cs="SimSun"/>
          <w:color w:val="000000"/>
          <w:spacing w:val="-2"/>
          <w:kern w:val="0"/>
          <w:sz w:val="24"/>
          <w:szCs w:val="20"/>
        </w:rPr>
        <w:t>90天。</w:t>
      </w:r>
    </w:p>
    <w:p w14:paraId="103E284D">
      <w:pPr>
        <w:autoSpaceDE w:val="0"/>
        <w:autoSpaceDN w:val="0"/>
        <w:adjustRightInd w:val="0"/>
        <w:spacing w:before="100" w:beforeAutospacing="1" w:line="360" w:lineRule="auto"/>
        <w:outlineLvl w:val="0"/>
        <w:rPr>
          <w:rFonts w:ascii="SimHei" w:eastAsia="SimHei" w:cs="SimHei"/>
          <w:color w:val="000000"/>
          <w:kern w:val="0"/>
          <w:sz w:val="28"/>
          <w:szCs w:val="28"/>
        </w:rPr>
      </w:pPr>
      <w:r>
        <w:rPr>
          <w:rFonts w:hint="eastAsia" w:ascii="SimHei" w:eastAsia="SimHei" w:cs="SimHei"/>
          <w:color w:val="000000"/>
          <w:kern w:val="0"/>
          <w:sz w:val="28"/>
          <w:szCs w:val="28"/>
        </w:rPr>
        <w:t>三、响应文件</w:t>
      </w:r>
    </w:p>
    <w:p w14:paraId="5D287202">
      <w:pPr>
        <w:autoSpaceDE w:val="0"/>
        <w:autoSpaceDN w:val="0"/>
        <w:adjustRightInd w:val="0"/>
        <w:spacing w:line="360" w:lineRule="auto"/>
        <w:ind w:firstLine="480" w:firstLineChars="200"/>
        <w:rPr>
          <w:rFonts w:ascii="SimSun" w:hAnsi="SimSun" w:cs="SimSun"/>
          <w:color w:val="000000"/>
          <w:kern w:val="0"/>
          <w:sz w:val="24"/>
          <w:szCs w:val="24"/>
        </w:rPr>
      </w:pPr>
      <w:r>
        <w:rPr>
          <w:rFonts w:hint="eastAsia" w:ascii="SimSun" w:hAnsi="SimSun" w:cs="SimSun"/>
          <w:color w:val="000000"/>
          <w:kern w:val="0"/>
          <w:sz w:val="24"/>
          <w:szCs w:val="24"/>
        </w:rPr>
        <w:t>响应文件应由：报价文件，供应商资格条件文件，商务响应文件，技术响应文件组成。</w:t>
      </w:r>
    </w:p>
    <w:p w14:paraId="70494B75">
      <w:pPr>
        <w:pStyle w:val="10"/>
        <w:numPr>
          <w:ilvl w:val="0"/>
          <w:numId w:val="3"/>
        </w:numPr>
        <w:autoSpaceDE w:val="0"/>
        <w:autoSpaceDN w:val="0"/>
        <w:adjustRightInd w:val="0"/>
        <w:spacing w:line="360" w:lineRule="auto"/>
        <w:ind w:firstLineChars="0"/>
        <w:rPr>
          <w:rFonts w:ascii="SimSun" w:hAnsi="SimSun" w:cs="SimSun"/>
          <w:b/>
          <w:color w:val="000000"/>
          <w:szCs w:val="24"/>
        </w:rPr>
      </w:pPr>
      <w:r>
        <w:rPr>
          <w:rFonts w:hint="eastAsia" w:ascii="SimSun" w:hAnsi="SimSun" w:cs="SimSun"/>
          <w:b/>
          <w:color w:val="000000"/>
          <w:szCs w:val="24"/>
        </w:rPr>
        <w:t>响应人的商务报价文件至少应包括以下内容（均需加盖公章）</w:t>
      </w:r>
    </w:p>
    <w:p w14:paraId="723C9486">
      <w:pPr>
        <w:numPr>
          <w:ilvl w:val="0"/>
          <w:numId w:val="4"/>
        </w:numPr>
        <w:autoSpaceDE w:val="0"/>
        <w:autoSpaceDN w:val="0"/>
        <w:adjustRightInd w:val="0"/>
        <w:spacing w:line="360" w:lineRule="auto"/>
        <w:rPr>
          <w:rFonts w:ascii="SimSun" w:hAnsi="SimSun"/>
          <w:color w:val="000000"/>
          <w:sz w:val="24"/>
          <w:szCs w:val="24"/>
        </w:rPr>
      </w:pPr>
      <w:r>
        <w:rPr>
          <w:rFonts w:hint="eastAsia" w:ascii="SimSun" w:hAnsi="SimSun"/>
          <w:color w:val="000000"/>
          <w:sz w:val="24"/>
          <w:szCs w:val="24"/>
        </w:rPr>
        <w:t>报价单。参考格式如下：</w:t>
      </w:r>
    </w:p>
    <w:tbl>
      <w:tblPr>
        <w:tblStyle w:val="6"/>
        <w:tblW w:w="8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808"/>
        <w:gridCol w:w="1452"/>
        <w:gridCol w:w="2185"/>
        <w:gridCol w:w="1734"/>
        <w:gridCol w:w="842"/>
      </w:tblGrid>
      <w:tr w14:paraId="78A2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84" w:type="dxa"/>
            <w:vAlign w:val="center"/>
          </w:tcPr>
          <w:p w14:paraId="7CAB1870">
            <w:pPr>
              <w:spacing w:line="560" w:lineRule="exact"/>
              <w:jc w:val="center"/>
              <w:rPr>
                <w:rFonts w:ascii="SimSun" w:hAnsi="SimSun" w:cs="SimSun"/>
                <w:b/>
                <w:sz w:val="24"/>
                <w:szCs w:val="24"/>
              </w:rPr>
            </w:pPr>
            <w:r>
              <w:rPr>
                <w:rFonts w:hint="eastAsia" w:ascii="SimSun" w:hAnsi="SimSun" w:cs="SimSun"/>
                <w:b/>
                <w:sz w:val="24"/>
                <w:szCs w:val="24"/>
              </w:rPr>
              <w:t>序号</w:t>
            </w:r>
          </w:p>
        </w:tc>
        <w:tc>
          <w:tcPr>
            <w:tcW w:w="1808" w:type="dxa"/>
            <w:vAlign w:val="center"/>
          </w:tcPr>
          <w:p w14:paraId="431B1D35">
            <w:pPr>
              <w:spacing w:line="560" w:lineRule="exact"/>
              <w:jc w:val="center"/>
              <w:rPr>
                <w:rFonts w:ascii="SimSun" w:hAnsi="SimSun" w:cs="SimSun"/>
                <w:b/>
                <w:sz w:val="24"/>
                <w:szCs w:val="24"/>
              </w:rPr>
            </w:pPr>
            <w:r>
              <w:rPr>
                <w:rFonts w:hint="eastAsia" w:ascii="SimSun" w:hAnsi="SimSun" w:cs="SimSun"/>
                <w:b/>
                <w:sz w:val="24"/>
                <w:szCs w:val="24"/>
              </w:rPr>
              <w:t>标的名称</w:t>
            </w:r>
          </w:p>
        </w:tc>
        <w:tc>
          <w:tcPr>
            <w:tcW w:w="1452" w:type="dxa"/>
            <w:vAlign w:val="center"/>
          </w:tcPr>
          <w:p w14:paraId="54A768F3">
            <w:pPr>
              <w:spacing w:line="560" w:lineRule="exact"/>
              <w:jc w:val="center"/>
              <w:rPr>
                <w:rFonts w:ascii="SimSun" w:hAnsi="SimSun" w:cs="SimSun"/>
                <w:b/>
                <w:sz w:val="24"/>
                <w:szCs w:val="24"/>
              </w:rPr>
            </w:pPr>
            <w:r>
              <w:rPr>
                <w:rFonts w:hint="eastAsia" w:ascii="SimSun" w:hAnsi="SimSun" w:cs="SimSun"/>
                <w:b/>
                <w:sz w:val="24"/>
                <w:szCs w:val="24"/>
              </w:rPr>
              <w:t>计量</w:t>
            </w:r>
          </w:p>
          <w:p w14:paraId="69CCEC5C">
            <w:pPr>
              <w:spacing w:line="560" w:lineRule="exact"/>
              <w:jc w:val="center"/>
              <w:rPr>
                <w:rFonts w:ascii="SimSun" w:hAnsi="SimSun" w:cs="SimSun"/>
                <w:b/>
                <w:sz w:val="24"/>
                <w:szCs w:val="24"/>
              </w:rPr>
            </w:pPr>
            <w:r>
              <w:rPr>
                <w:rFonts w:hint="eastAsia" w:ascii="SimSun" w:hAnsi="SimSun" w:cs="SimSun"/>
                <w:b/>
                <w:sz w:val="24"/>
                <w:szCs w:val="24"/>
              </w:rPr>
              <w:t>单位</w:t>
            </w:r>
          </w:p>
        </w:tc>
        <w:tc>
          <w:tcPr>
            <w:tcW w:w="2185" w:type="dxa"/>
            <w:vAlign w:val="center"/>
          </w:tcPr>
          <w:p w14:paraId="31137AA3">
            <w:pPr>
              <w:spacing w:line="560" w:lineRule="exact"/>
              <w:jc w:val="center"/>
              <w:rPr>
                <w:rFonts w:ascii="SimSun" w:hAnsi="SimSun" w:cs="SimSun"/>
                <w:b/>
                <w:sz w:val="24"/>
                <w:szCs w:val="24"/>
              </w:rPr>
            </w:pPr>
            <w:r>
              <w:rPr>
                <w:rFonts w:hint="eastAsia" w:ascii="SimSun" w:hAnsi="SimSun" w:cs="SimSun"/>
                <w:b/>
                <w:sz w:val="24"/>
                <w:szCs w:val="24"/>
              </w:rPr>
              <w:t>数量</w:t>
            </w:r>
          </w:p>
        </w:tc>
        <w:tc>
          <w:tcPr>
            <w:tcW w:w="1734" w:type="dxa"/>
            <w:vAlign w:val="center"/>
          </w:tcPr>
          <w:p w14:paraId="019D6495">
            <w:pPr>
              <w:spacing w:line="560" w:lineRule="exact"/>
              <w:jc w:val="center"/>
              <w:rPr>
                <w:rFonts w:ascii="SimSun" w:hAnsi="SimSun" w:cs="SimSun"/>
                <w:b/>
                <w:szCs w:val="21"/>
              </w:rPr>
            </w:pPr>
            <w:r>
              <w:rPr>
                <w:rFonts w:hint="eastAsia" w:ascii="SimSun" w:hAnsi="SimSun" w:cs="SimSun"/>
                <w:b/>
                <w:szCs w:val="21"/>
              </w:rPr>
              <w:t>投标下浮率</w:t>
            </w:r>
          </w:p>
          <w:p w14:paraId="35FB401D">
            <w:pPr>
              <w:spacing w:line="560" w:lineRule="exact"/>
              <w:jc w:val="center"/>
              <w:rPr>
                <w:rFonts w:ascii="SimSun" w:hAnsi="SimSun" w:cs="SimSun"/>
                <w:b/>
                <w:szCs w:val="21"/>
              </w:rPr>
            </w:pPr>
          </w:p>
        </w:tc>
        <w:tc>
          <w:tcPr>
            <w:tcW w:w="842" w:type="dxa"/>
            <w:vAlign w:val="center"/>
          </w:tcPr>
          <w:p w14:paraId="6E7B48A0">
            <w:pPr>
              <w:spacing w:line="560" w:lineRule="exact"/>
              <w:jc w:val="center"/>
              <w:rPr>
                <w:rFonts w:ascii="SimSun" w:hAnsi="SimSun" w:cs="SimSun"/>
                <w:b/>
                <w:sz w:val="24"/>
                <w:szCs w:val="24"/>
              </w:rPr>
            </w:pPr>
            <w:r>
              <w:rPr>
                <w:rFonts w:hint="eastAsia" w:ascii="SimSun" w:hAnsi="SimSun" w:cs="SimSun"/>
                <w:b/>
                <w:sz w:val="24"/>
                <w:szCs w:val="24"/>
              </w:rPr>
              <w:t>备注</w:t>
            </w:r>
          </w:p>
        </w:tc>
      </w:tr>
      <w:tr w14:paraId="614B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784" w:type="dxa"/>
            <w:vAlign w:val="center"/>
          </w:tcPr>
          <w:p w14:paraId="4F4ADA38">
            <w:pPr>
              <w:adjustRightInd w:val="0"/>
              <w:snapToGrid w:val="0"/>
              <w:spacing w:line="560" w:lineRule="exact"/>
              <w:jc w:val="center"/>
              <w:rPr>
                <w:rFonts w:ascii="SimSun" w:hAnsi="SimSun" w:cs="SimSun"/>
                <w:sz w:val="24"/>
                <w:szCs w:val="24"/>
              </w:rPr>
            </w:pPr>
            <w:r>
              <w:rPr>
                <w:rFonts w:hint="eastAsia" w:ascii="SimSun" w:hAnsi="SimSun" w:cs="SimSun"/>
                <w:sz w:val="24"/>
                <w:szCs w:val="24"/>
              </w:rPr>
              <w:t>1</w:t>
            </w:r>
          </w:p>
        </w:tc>
        <w:tc>
          <w:tcPr>
            <w:tcW w:w="1808" w:type="dxa"/>
            <w:vAlign w:val="center"/>
          </w:tcPr>
          <w:p w14:paraId="781C35CC">
            <w:pPr>
              <w:jc w:val="left"/>
              <w:rPr>
                <w:rFonts w:ascii="SimSun" w:hAnsi="SimSun" w:cs="SimSun"/>
                <w:sz w:val="24"/>
                <w:szCs w:val="24"/>
              </w:rPr>
            </w:pPr>
            <w:r>
              <w:rPr>
                <w:rFonts w:hint="eastAsia" w:ascii="SimSun" w:hAnsi="SimSun" w:cs="SimSun"/>
                <w:sz w:val="24"/>
                <w:szCs w:val="24"/>
              </w:rPr>
              <w:t>0号车用柴油（VI）</w:t>
            </w:r>
          </w:p>
        </w:tc>
        <w:tc>
          <w:tcPr>
            <w:tcW w:w="1452" w:type="dxa"/>
            <w:vAlign w:val="center"/>
          </w:tcPr>
          <w:p w14:paraId="40783058">
            <w:pPr>
              <w:adjustRightInd w:val="0"/>
              <w:snapToGrid w:val="0"/>
              <w:spacing w:line="560" w:lineRule="exact"/>
              <w:jc w:val="center"/>
              <w:rPr>
                <w:rFonts w:ascii="SimSun" w:hAnsi="SimSun" w:cs="SimSun"/>
                <w:sz w:val="24"/>
                <w:szCs w:val="24"/>
              </w:rPr>
            </w:pPr>
            <w:r>
              <w:rPr>
                <w:rFonts w:hint="eastAsia" w:ascii="SimSun" w:hAnsi="SimSun" w:cs="SimSun"/>
                <w:sz w:val="24"/>
                <w:szCs w:val="24"/>
              </w:rPr>
              <w:t>元/吨</w:t>
            </w:r>
          </w:p>
        </w:tc>
        <w:tc>
          <w:tcPr>
            <w:tcW w:w="2185" w:type="dxa"/>
            <w:vAlign w:val="center"/>
          </w:tcPr>
          <w:p w14:paraId="3D17FF55">
            <w:pPr>
              <w:adjustRightInd w:val="0"/>
              <w:snapToGrid w:val="0"/>
              <w:spacing w:line="560" w:lineRule="exact"/>
              <w:jc w:val="left"/>
              <w:rPr>
                <w:rFonts w:ascii="SimSun" w:hAnsi="SimSun" w:cs="SimSun"/>
                <w:sz w:val="24"/>
                <w:szCs w:val="24"/>
              </w:rPr>
            </w:pPr>
            <w:r>
              <w:rPr>
                <w:rFonts w:hint="eastAsia" w:ascii="SimSun" w:hAnsi="SimSun" w:cs="SimSun"/>
                <w:sz w:val="24"/>
                <w:szCs w:val="24"/>
              </w:rPr>
              <w:t>分批交货；每次交货前，甲乙双方约定本次需求量</w:t>
            </w:r>
          </w:p>
        </w:tc>
        <w:tc>
          <w:tcPr>
            <w:tcW w:w="1734" w:type="dxa"/>
            <w:vAlign w:val="center"/>
          </w:tcPr>
          <w:p w14:paraId="2AC21FEE">
            <w:pPr>
              <w:adjustRightInd w:val="0"/>
              <w:snapToGrid w:val="0"/>
              <w:spacing w:line="560" w:lineRule="exact"/>
              <w:rPr>
                <w:rFonts w:ascii="SimSun" w:hAnsi="SimSun" w:cs="SimSun"/>
                <w:sz w:val="24"/>
                <w:szCs w:val="24"/>
              </w:rPr>
            </w:pPr>
          </w:p>
        </w:tc>
        <w:tc>
          <w:tcPr>
            <w:tcW w:w="842" w:type="dxa"/>
            <w:vAlign w:val="center"/>
          </w:tcPr>
          <w:p w14:paraId="071F8D10">
            <w:pPr>
              <w:adjustRightInd w:val="0"/>
              <w:snapToGrid w:val="0"/>
              <w:spacing w:line="560" w:lineRule="exact"/>
              <w:jc w:val="center"/>
              <w:rPr>
                <w:rFonts w:ascii="SimSun" w:hAnsi="SimSun" w:cs="SimSun"/>
                <w:sz w:val="24"/>
                <w:szCs w:val="24"/>
              </w:rPr>
            </w:pPr>
          </w:p>
        </w:tc>
      </w:tr>
      <w:tr w14:paraId="6661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8805" w:type="dxa"/>
            <w:gridSpan w:val="6"/>
            <w:vAlign w:val="center"/>
          </w:tcPr>
          <w:p w14:paraId="46DCBD78">
            <w:pPr>
              <w:adjustRightInd w:val="0"/>
              <w:snapToGrid w:val="0"/>
              <w:spacing w:line="560" w:lineRule="exact"/>
              <w:jc w:val="left"/>
              <w:rPr>
                <w:rFonts w:ascii="SimSun" w:hAnsi="SimSun" w:cs="SimSun"/>
                <w:sz w:val="24"/>
                <w:szCs w:val="24"/>
              </w:rPr>
            </w:pPr>
            <w:r>
              <w:rPr>
                <w:rFonts w:hint="eastAsia" w:ascii="SimSun" w:hAnsi="SimSun" w:cs="SimSun"/>
                <w:sz w:val="24"/>
                <w:szCs w:val="24"/>
              </w:rPr>
              <w:t>说明：以上海市发展和改革委员会官网（https://fgw.sh.gov.cn/fgw_jggl/index.html）公布的最新的0号车用柴油（VI）最高零售价格作为基准价，投标下浮率为投标人交货单价相对于基准价的固定下浮率，即：交货单价 = 基准价×（1 - 投标下浮率）。</w:t>
            </w:r>
          </w:p>
        </w:tc>
      </w:tr>
    </w:tbl>
    <w:p w14:paraId="476C42FF">
      <w:pPr>
        <w:autoSpaceDE w:val="0"/>
        <w:autoSpaceDN w:val="0"/>
        <w:adjustRightInd w:val="0"/>
        <w:spacing w:line="360" w:lineRule="auto"/>
        <w:ind w:left="840"/>
        <w:rPr>
          <w:rFonts w:ascii="SimSun" w:hAnsi="SimSun"/>
          <w:color w:val="000000"/>
          <w:sz w:val="24"/>
          <w:szCs w:val="24"/>
        </w:rPr>
      </w:pPr>
    </w:p>
    <w:p w14:paraId="01D70F6D">
      <w:pPr>
        <w:pStyle w:val="10"/>
        <w:numPr>
          <w:ilvl w:val="0"/>
          <w:numId w:val="3"/>
        </w:numPr>
        <w:autoSpaceDE w:val="0"/>
        <w:autoSpaceDN w:val="0"/>
        <w:adjustRightInd w:val="0"/>
        <w:spacing w:line="360" w:lineRule="auto"/>
        <w:ind w:firstLineChars="0"/>
        <w:rPr>
          <w:rFonts w:ascii="SimSun" w:hAnsi="SimSun" w:cs="SimSun"/>
          <w:b/>
          <w:color w:val="000000"/>
          <w:szCs w:val="24"/>
        </w:rPr>
      </w:pPr>
      <w:r>
        <w:rPr>
          <w:rFonts w:hint="eastAsia" w:ascii="SimSun" w:hAnsi="SimSun" w:cs="SimSun"/>
          <w:b/>
          <w:color w:val="000000"/>
          <w:szCs w:val="24"/>
        </w:rPr>
        <w:t>响应人的资格条件文件</w:t>
      </w:r>
    </w:p>
    <w:p w14:paraId="5293094C">
      <w:pPr>
        <w:autoSpaceDE w:val="0"/>
        <w:autoSpaceDN w:val="0"/>
        <w:adjustRightInd w:val="0"/>
        <w:spacing w:line="360" w:lineRule="auto"/>
        <w:ind w:firstLine="480" w:firstLineChars="200"/>
        <w:rPr>
          <w:rFonts w:ascii="SimSun" w:hAnsi="SimSun"/>
          <w:color w:val="000000"/>
          <w:sz w:val="24"/>
          <w:szCs w:val="24"/>
        </w:rPr>
      </w:pPr>
      <w:r>
        <w:rPr>
          <w:rFonts w:hint="eastAsia" w:ascii="SimSun" w:hAnsi="SimSun"/>
          <w:color w:val="000000"/>
          <w:sz w:val="24"/>
          <w:szCs w:val="24"/>
        </w:rPr>
        <w:t>响应人提交的证明其有资格进行投标且有能力履行合同的资格证明文件（详见投标人资格条件，未提供相应材料或</w:t>
      </w:r>
      <w:r>
        <w:rPr>
          <w:rFonts w:ascii="SimSun" w:hAnsi="SimSun"/>
          <w:color w:val="000000"/>
          <w:sz w:val="24"/>
          <w:szCs w:val="24"/>
        </w:rPr>
        <w:t>材料无效者</w:t>
      </w:r>
      <w:r>
        <w:rPr>
          <w:rFonts w:hint="eastAsia" w:ascii="SimSun" w:hAnsi="SimSun"/>
          <w:color w:val="000000"/>
          <w:sz w:val="24"/>
          <w:szCs w:val="24"/>
        </w:rPr>
        <w:t>以</w:t>
      </w:r>
      <w:r>
        <w:rPr>
          <w:rFonts w:ascii="SimSun" w:hAnsi="SimSun"/>
          <w:color w:val="000000"/>
          <w:sz w:val="24"/>
          <w:szCs w:val="24"/>
        </w:rPr>
        <w:t>废标计</w:t>
      </w:r>
      <w:r>
        <w:rPr>
          <w:rFonts w:hint="eastAsia" w:ascii="SimSun" w:hAnsi="SimSun"/>
          <w:color w:val="000000"/>
          <w:sz w:val="24"/>
          <w:szCs w:val="24"/>
        </w:rPr>
        <w:t>）。</w:t>
      </w:r>
    </w:p>
    <w:p w14:paraId="036ECB96">
      <w:pPr>
        <w:pStyle w:val="10"/>
        <w:numPr>
          <w:ilvl w:val="0"/>
          <w:numId w:val="3"/>
        </w:numPr>
        <w:autoSpaceDE w:val="0"/>
        <w:autoSpaceDN w:val="0"/>
        <w:adjustRightInd w:val="0"/>
        <w:spacing w:before="100" w:beforeAutospacing="1" w:line="360" w:lineRule="auto"/>
        <w:ind w:firstLineChars="0"/>
        <w:rPr>
          <w:rFonts w:ascii="SimSun" w:hAnsi="SimSun" w:cs="SimSun"/>
          <w:b/>
          <w:color w:val="000000"/>
          <w:szCs w:val="24"/>
        </w:rPr>
      </w:pPr>
      <w:r>
        <w:rPr>
          <w:rFonts w:hint="eastAsia" w:ascii="SimSun" w:hAnsi="SimSun" w:cs="SimSun"/>
          <w:b/>
          <w:color w:val="000000"/>
          <w:szCs w:val="24"/>
        </w:rPr>
        <w:t>响应人的商务文件</w:t>
      </w:r>
    </w:p>
    <w:p w14:paraId="42EF3B13">
      <w:pPr>
        <w:pStyle w:val="10"/>
        <w:numPr>
          <w:ilvl w:val="0"/>
          <w:numId w:val="5"/>
        </w:numPr>
        <w:autoSpaceDE w:val="0"/>
        <w:autoSpaceDN w:val="0"/>
        <w:adjustRightInd w:val="0"/>
        <w:spacing w:line="360" w:lineRule="auto"/>
        <w:ind w:firstLineChars="0"/>
        <w:rPr>
          <w:rFonts w:ascii="SimSun" w:hAnsi="SimSun"/>
          <w:color w:val="000000"/>
          <w:szCs w:val="24"/>
        </w:rPr>
      </w:pPr>
      <w:r>
        <w:rPr>
          <w:rFonts w:hint="eastAsia" w:ascii="SimSun" w:hAnsi="SimSun"/>
          <w:color w:val="000000"/>
          <w:szCs w:val="24"/>
        </w:rPr>
        <w:t>提交针对需求中商务要求（附件二中的“商务要求”）的响应，参考格式如下：</w:t>
      </w:r>
    </w:p>
    <w:p w14:paraId="0461346B">
      <w:pPr>
        <w:pStyle w:val="10"/>
        <w:spacing w:line="360" w:lineRule="atLeast"/>
        <w:ind w:firstLine="0" w:firstLineChars="0"/>
        <w:jc w:val="center"/>
        <w:rPr>
          <w:rFonts w:ascii="SimSun" w:hAnsi="Courier New"/>
          <w:b/>
          <w:szCs w:val="24"/>
        </w:rPr>
      </w:pPr>
      <w:r>
        <w:rPr>
          <w:rFonts w:hint="eastAsia" w:ascii="SimSun" w:hAnsi="Courier New"/>
          <w:b/>
          <w:szCs w:val="24"/>
        </w:rPr>
        <w:t>商务条款响应表</w:t>
      </w:r>
    </w:p>
    <w:p w14:paraId="156DC248">
      <w:pPr>
        <w:spacing w:line="360" w:lineRule="atLeast"/>
        <w:ind w:left="840"/>
        <w:rPr>
          <w:rFonts w:ascii="SimSun" w:hAnsi="SimSun"/>
          <w:sz w:val="24"/>
          <w:szCs w:val="24"/>
        </w:rPr>
      </w:pPr>
      <w:r>
        <w:rPr>
          <w:rFonts w:hint="eastAsia" w:ascii="SimSun" w:hAnsi="SimSun"/>
          <w:sz w:val="24"/>
          <w:szCs w:val="24"/>
        </w:rPr>
        <w:t>响应人名称：</w:t>
      </w:r>
    </w:p>
    <w:tbl>
      <w:tblPr>
        <w:tblStyle w:val="6"/>
        <w:tblW w:w="0" w:type="auto"/>
        <w:tblInd w:w="2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571"/>
        <w:gridCol w:w="2410"/>
        <w:gridCol w:w="1441"/>
        <w:gridCol w:w="1440"/>
      </w:tblGrid>
      <w:tr w14:paraId="0B5FF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8"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1D2BCF46">
            <w:pPr>
              <w:jc w:val="center"/>
              <w:rPr>
                <w:rFonts w:ascii="SimSun" w:hAnsi="SimSun"/>
                <w:sz w:val="24"/>
                <w:szCs w:val="24"/>
              </w:rPr>
            </w:pPr>
            <w:r>
              <w:rPr>
                <w:rFonts w:hint="eastAsia" w:ascii="SimSun" w:hAnsi="SimSun"/>
                <w:sz w:val="24"/>
                <w:szCs w:val="24"/>
              </w:rPr>
              <w:t>序号</w:t>
            </w:r>
          </w:p>
        </w:tc>
        <w:tc>
          <w:tcPr>
            <w:tcW w:w="2571" w:type="dxa"/>
            <w:tcBorders>
              <w:top w:val="single" w:color="000000" w:sz="6" w:space="0"/>
              <w:left w:val="single" w:color="000000" w:sz="6" w:space="0"/>
              <w:bottom w:val="single" w:color="000000" w:sz="6" w:space="0"/>
              <w:right w:val="single" w:color="000000" w:sz="6" w:space="0"/>
            </w:tcBorders>
            <w:vAlign w:val="center"/>
          </w:tcPr>
          <w:p w14:paraId="1DD5CE0E">
            <w:pPr>
              <w:jc w:val="center"/>
              <w:rPr>
                <w:rFonts w:ascii="SimSun" w:hAnsi="SimSun"/>
                <w:sz w:val="24"/>
                <w:szCs w:val="24"/>
              </w:rPr>
            </w:pPr>
            <w:r>
              <w:rPr>
                <w:rFonts w:hint="eastAsia" w:ascii="SimSun" w:hAnsi="SimSun"/>
                <w:sz w:val="24"/>
                <w:szCs w:val="24"/>
              </w:rPr>
              <w:t>商务条款</w:t>
            </w:r>
          </w:p>
        </w:tc>
        <w:tc>
          <w:tcPr>
            <w:tcW w:w="2410" w:type="dxa"/>
            <w:tcBorders>
              <w:top w:val="single" w:color="000000" w:sz="6" w:space="0"/>
              <w:left w:val="single" w:color="000000" w:sz="6" w:space="0"/>
              <w:bottom w:val="single" w:color="000000" w:sz="6" w:space="0"/>
              <w:right w:val="single" w:color="000000" w:sz="6" w:space="0"/>
            </w:tcBorders>
            <w:vAlign w:val="center"/>
          </w:tcPr>
          <w:p w14:paraId="030417A1">
            <w:pPr>
              <w:jc w:val="center"/>
              <w:rPr>
                <w:rFonts w:ascii="SimSun" w:hAnsi="SimSun"/>
                <w:sz w:val="24"/>
                <w:szCs w:val="24"/>
              </w:rPr>
            </w:pPr>
            <w:r>
              <w:rPr>
                <w:rFonts w:hint="eastAsia" w:ascii="SimSun" w:hAnsi="SimSun"/>
                <w:sz w:val="24"/>
                <w:szCs w:val="24"/>
              </w:rPr>
              <w:t>响应</w:t>
            </w:r>
          </w:p>
        </w:tc>
        <w:tc>
          <w:tcPr>
            <w:tcW w:w="1441" w:type="dxa"/>
            <w:tcBorders>
              <w:top w:val="single" w:color="000000" w:sz="6" w:space="0"/>
              <w:left w:val="single" w:color="000000" w:sz="6" w:space="0"/>
              <w:bottom w:val="single" w:color="000000" w:sz="6" w:space="0"/>
              <w:right w:val="single" w:color="000000" w:sz="6" w:space="0"/>
            </w:tcBorders>
            <w:vAlign w:val="center"/>
          </w:tcPr>
          <w:p w14:paraId="6743557F">
            <w:pPr>
              <w:jc w:val="center"/>
              <w:rPr>
                <w:rFonts w:ascii="SimSun" w:hAnsi="SimSun"/>
                <w:sz w:val="24"/>
                <w:szCs w:val="24"/>
              </w:rPr>
            </w:pPr>
            <w:r>
              <w:rPr>
                <w:rFonts w:hint="eastAsia" w:ascii="SimSun" w:hAnsi="SimSun"/>
                <w:sz w:val="24"/>
                <w:szCs w:val="24"/>
              </w:rPr>
              <w:t>是否偏离</w:t>
            </w:r>
          </w:p>
        </w:tc>
        <w:tc>
          <w:tcPr>
            <w:tcW w:w="1440" w:type="dxa"/>
            <w:tcBorders>
              <w:top w:val="single" w:color="000000" w:sz="6" w:space="0"/>
              <w:left w:val="single" w:color="000000" w:sz="6" w:space="0"/>
              <w:bottom w:val="single" w:color="000000" w:sz="6" w:space="0"/>
              <w:right w:val="single" w:color="000000" w:sz="6" w:space="0"/>
            </w:tcBorders>
            <w:vAlign w:val="center"/>
          </w:tcPr>
          <w:p w14:paraId="25CADDBE">
            <w:pPr>
              <w:jc w:val="center"/>
              <w:rPr>
                <w:rFonts w:ascii="SimSun" w:hAnsi="SimSun"/>
                <w:sz w:val="24"/>
                <w:szCs w:val="24"/>
              </w:rPr>
            </w:pPr>
            <w:r>
              <w:rPr>
                <w:rFonts w:hint="eastAsia" w:ascii="SimSun" w:hAnsi="SimSun"/>
                <w:sz w:val="24"/>
                <w:szCs w:val="24"/>
              </w:rPr>
              <w:t>说明</w:t>
            </w:r>
          </w:p>
        </w:tc>
      </w:tr>
      <w:tr w14:paraId="1330A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3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4CE341CC">
            <w:pPr>
              <w:spacing w:line="360" w:lineRule="atLeast"/>
              <w:jc w:val="center"/>
              <w:rPr>
                <w:rFonts w:ascii="SimSun" w:hAnsi="SimSun"/>
                <w:sz w:val="24"/>
                <w:szCs w:val="24"/>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35A419EA">
            <w:pPr>
              <w:spacing w:line="360" w:lineRule="atLeast"/>
              <w:jc w:val="center"/>
              <w:rPr>
                <w:rFonts w:ascii="SimSun" w:hAnsi="SimSun"/>
                <w:sz w:val="24"/>
                <w:szCs w:val="24"/>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6CFBE02C">
            <w:pPr>
              <w:spacing w:line="360" w:lineRule="atLeast"/>
              <w:jc w:val="center"/>
              <w:rPr>
                <w:rFonts w:ascii="SimSun" w:hAnsi="SimSun"/>
                <w:sz w:val="24"/>
                <w:szCs w:val="24"/>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66099162">
            <w:pPr>
              <w:spacing w:line="360" w:lineRule="atLeast"/>
              <w:jc w:val="center"/>
              <w:rPr>
                <w:rFonts w:ascii="SimSun" w:hAnsi="SimSun"/>
                <w:sz w:val="24"/>
                <w:szCs w:val="24"/>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19AD9F6B">
            <w:pPr>
              <w:spacing w:line="360" w:lineRule="atLeast"/>
              <w:jc w:val="center"/>
              <w:rPr>
                <w:rFonts w:ascii="SimSun" w:hAnsi="SimSun"/>
                <w:sz w:val="24"/>
                <w:szCs w:val="24"/>
              </w:rPr>
            </w:pPr>
          </w:p>
        </w:tc>
      </w:tr>
      <w:tr w14:paraId="6BD15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5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74CB2464">
            <w:pPr>
              <w:spacing w:line="360" w:lineRule="atLeast"/>
              <w:jc w:val="center"/>
              <w:rPr>
                <w:rFonts w:ascii="SimSun" w:hAnsi="SimSun"/>
                <w:sz w:val="24"/>
                <w:szCs w:val="24"/>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6EB937CE">
            <w:pPr>
              <w:spacing w:line="360" w:lineRule="atLeast"/>
              <w:jc w:val="center"/>
              <w:rPr>
                <w:rFonts w:ascii="SimSun" w:hAnsi="SimSun"/>
                <w:sz w:val="24"/>
                <w:szCs w:val="24"/>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3A3C30E2">
            <w:pPr>
              <w:spacing w:line="360" w:lineRule="atLeast"/>
              <w:jc w:val="center"/>
              <w:rPr>
                <w:rFonts w:ascii="SimSun" w:hAnsi="SimSun"/>
                <w:sz w:val="24"/>
                <w:szCs w:val="24"/>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08873E30">
            <w:pPr>
              <w:spacing w:line="360" w:lineRule="atLeast"/>
              <w:jc w:val="center"/>
              <w:rPr>
                <w:rFonts w:ascii="SimSun" w:hAnsi="SimSun"/>
                <w:sz w:val="24"/>
                <w:szCs w:val="24"/>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7030D692">
            <w:pPr>
              <w:spacing w:line="360" w:lineRule="atLeast"/>
              <w:jc w:val="center"/>
              <w:rPr>
                <w:rFonts w:ascii="SimSun" w:hAnsi="SimSun"/>
                <w:sz w:val="24"/>
                <w:szCs w:val="24"/>
              </w:rPr>
            </w:pPr>
          </w:p>
        </w:tc>
      </w:tr>
      <w:tr w14:paraId="0F9FB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5"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18A5C5F1">
            <w:pPr>
              <w:spacing w:line="360" w:lineRule="atLeast"/>
              <w:jc w:val="center"/>
              <w:rPr>
                <w:rFonts w:ascii="SimSun" w:hAnsi="SimSun"/>
                <w:sz w:val="24"/>
                <w:szCs w:val="24"/>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308C739D">
            <w:pPr>
              <w:spacing w:line="360" w:lineRule="atLeast"/>
              <w:jc w:val="center"/>
              <w:rPr>
                <w:rFonts w:ascii="SimSun" w:hAnsi="SimSun"/>
                <w:sz w:val="24"/>
                <w:szCs w:val="24"/>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70D8A7C5">
            <w:pPr>
              <w:spacing w:line="360" w:lineRule="atLeast"/>
              <w:jc w:val="center"/>
              <w:rPr>
                <w:rFonts w:ascii="SimSun" w:hAnsi="SimSun"/>
                <w:sz w:val="24"/>
                <w:szCs w:val="24"/>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6842F484">
            <w:pPr>
              <w:spacing w:line="360" w:lineRule="atLeast"/>
              <w:jc w:val="center"/>
              <w:rPr>
                <w:rFonts w:ascii="SimSun" w:hAnsi="SimSun"/>
                <w:sz w:val="24"/>
                <w:szCs w:val="24"/>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73BE11C8">
            <w:pPr>
              <w:spacing w:line="360" w:lineRule="atLeast"/>
              <w:jc w:val="center"/>
              <w:rPr>
                <w:rFonts w:ascii="SimSun" w:hAnsi="SimSun"/>
                <w:sz w:val="24"/>
                <w:szCs w:val="24"/>
              </w:rPr>
            </w:pPr>
          </w:p>
        </w:tc>
      </w:tr>
    </w:tbl>
    <w:p w14:paraId="48EEC47B">
      <w:pPr>
        <w:pStyle w:val="10"/>
        <w:autoSpaceDE w:val="0"/>
        <w:autoSpaceDN w:val="0"/>
        <w:adjustRightInd w:val="0"/>
        <w:spacing w:line="360" w:lineRule="auto"/>
        <w:ind w:left="840" w:firstLine="0" w:firstLineChars="0"/>
        <w:rPr>
          <w:rFonts w:ascii="SimSun" w:hAnsi="SimSun"/>
          <w:szCs w:val="24"/>
        </w:rPr>
      </w:pPr>
      <w:r>
        <w:rPr>
          <w:rFonts w:hint="eastAsia" w:ascii="SimSun" w:hAnsi="SimSun"/>
          <w:szCs w:val="24"/>
        </w:rPr>
        <w:t>响应人代表签字：____________________（盖章）</w:t>
      </w:r>
    </w:p>
    <w:p w14:paraId="04FBE597">
      <w:pPr>
        <w:autoSpaceDE w:val="0"/>
        <w:autoSpaceDN w:val="0"/>
        <w:adjustRightInd w:val="0"/>
        <w:spacing w:line="360" w:lineRule="auto"/>
        <w:ind w:firstLine="420" w:firstLineChars="200"/>
        <w:rPr>
          <w:rFonts w:ascii="SimSun" w:hAnsi="SimSun"/>
          <w:szCs w:val="24"/>
        </w:rPr>
      </w:pPr>
      <w:r>
        <w:rPr>
          <w:rFonts w:hint="eastAsia" w:ascii="SimSun" w:hAnsi="SimSun"/>
          <w:szCs w:val="24"/>
        </w:rPr>
        <w:t>注：</w:t>
      </w:r>
    </w:p>
    <w:p w14:paraId="29736E21">
      <w:pPr>
        <w:pStyle w:val="10"/>
        <w:numPr>
          <w:ilvl w:val="1"/>
          <w:numId w:val="2"/>
        </w:numPr>
        <w:autoSpaceDE w:val="0"/>
        <w:autoSpaceDN w:val="0"/>
        <w:adjustRightInd w:val="0"/>
        <w:spacing w:line="360" w:lineRule="auto"/>
        <w:ind w:firstLineChars="0"/>
        <w:rPr>
          <w:rFonts w:ascii="SimSun" w:hAnsi="SimSun"/>
          <w:color w:val="000000"/>
          <w:szCs w:val="24"/>
        </w:rPr>
      </w:pPr>
      <w:r>
        <w:rPr>
          <w:rFonts w:hint="eastAsia" w:ascii="SimSun" w:hAnsi="SimSun"/>
          <w:color w:val="000000"/>
          <w:szCs w:val="24"/>
        </w:rPr>
        <w:t>如满足所有商务条款，可在此表首行填写“满足所有商务条款要求”。</w:t>
      </w:r>
    </w:p>
    <w:p w14:paraId="32BCA9C2">
      <w:pPr>
        <w:pStyle w:val="10"/>
        <w:numPr>
          <w:ilvl w:val="1"/>
          <w:numId w:val="2"/>
        </w:numPr>
        <w:autoSpaceDE w:val="0"/>
        <w:autoSpaceDN w:val="0"/>
        <w:adjustRightInd w:val="0"/>
        <w:spacing w:line="360" w:lineRule="auto"/>
        <w:ind w:firstLineChars="0"/>
        <w:rPr>
          <w:rFonts w:ascii="SimSun" w:hAnsi="SimSun"/>
          <w:color w:val="000000"/>
          <w:szCs w:val="24"/>
        </w:rPr>
      </w:pPr>
      <w:r>
        <w:rPr>
          <w:rFonts w:hint="eastAsia" w:ascii="SimSun" w:hAnsi="SimSun"/>
          <w:color w:val="000000"/>
          <w:szCs w:val="24"/>
        </w:rPr>
        <w:t>若商务要求某一指标项明确要求相关证明材料的，响应人应按要求提供，未提供相应材料或</w:t>
      </w:r>
      <w:r>
        <w:rPr>
          <w:rFonts w:ascii="SimSun" w:hAnsi="SimSun"/>
          <w:color w:val="000000"/>
          <w:szCs w:val="24"/>
        </w:rPr>
        <w:t>材料无效者</w:t>
      </w:r>
      <w:r>
        <w:rPr>
          <w:rFonts w:hint="eastAsia" w:ascii="SimSun" w:hAnsi="SimSun"/>
          <w:color w:val="000000"/>
          <w:szCs w:val="24"/>
        </w:rPr>
        <w:t>以</w:t>
      </w:r>
      <w:r>
        <w:rPr>
          <w:rFonts w:ascii="SimSun" w:hAnsi="SimSun"/>
          <w:color w:val="000000"/>
          <w:szCs w:val="24"/>
        </w:rPr>
        <w:t>废标计</w:t>
      </w:r>
      <w:r>
        <w:rPr>
          <w:rFonts w:hint="eastAsia" w:ascii="SimSun" w:hAnsi="SimSun"/>
          <w:color w:val="000000"/>
          <w:szCs w:val="24"/>
        </w:rPr>
        <w:t>。</w:t>
      </w:r>
    </w:p>
    <w:p w14:paraId="52065C54">
      <w:pPr>
        <w:pStyle w:val="10"/>
        <w:numPr>
          <w:ilvl w:val="0"/>
          <w:numId w:val="5"/>
        </w:numPr>
        <w:autoSpaceDE w:val="0"/>
        <w:autoSpaceDN w:val="0"/>
        <w:adjustRightInd w:val="0"/>
        <w:spacing w:line="360" w:lineRule="auto"/>
        <w:ind w:firstLineChars="0"/>
        <w:rPr>
          <w:rFonts w:ascii="SimSun" w:hAnsi="SimSun"/>
          <w:color w:val="000000"/>
          <w:szCs w:val="24"/>
        </w:rPr>
      </w:pPr>
      <w:r>
        <w:rPr>
          <w:rFonts w:hint="eastAsia" w:ascii="SimSun" w:hAnsi="SimSun"/>
          <w:color w:val="000000"/>
          <w:szCs w:val="24"/>
        </w:rPr>
        <w:t>其他响应人认为有必要提供的资料。</w:t>
      </w:r>
    </w:p>
    <w:p w14:paraId="55056718">
      <w:pPr>
        <w:pStyle w:val="10"/>
        <w:numPr>
          <w:ilvl w:val="0"/>
          <w:numId w:val="3"/>
        </w:numPr>
        <w:autoSpaceDE w:val="0"/>
        <w:autoSpaceDN w:val="0"/>
        <w:adjustRightInd w:val="0"/>
        <w:spacing w:before="100" w:beforeAutospacing="1" w:line="360" w:lineRule="auto"/>
        <w:ind w:firstLineChars="0"/>
        <w:rPr>
          <w:rFonts w:ascii="SimSun" w:hAnsi="SimSun" w:cs="SimSun"/>
          <w:b/>
          <w:color w:val="000000"/>
          <w:szCs w:val="24"/>
        </w:rPr>
      </w:pPr>
      <w:r>
        <w:rPr>
          <w:rFonts w:hint="eastAsia" w:ascii="SimSun" w:hAnsi="SimSun" w:cs="SimSun"/>
          <w:b/>
          <w:color w:val="000000"/>
          <w:szCs w:val="24"/>
        </w:rPr>
        <w:t>响应人的技术文件</w:t>
      </w:r>
    </w:p>
    <w:p w14:paraId="35D33B31">
      <w:pPr>
        <w:pStyle w:val="10"/>
        <w:numPr>
          <w:ilvl w:val="0"/>
          <w:numId w:val="6"/>
        </w:numPr>
        <w:autoSpaceDE w:val="0"/>
        <w:autoSpaceDN w:val="0"/>
        <w:adjustRightInd w:val="0"/>
        <w:spacing w:line="360" w:lineRule="auto"/>
        <w:ind w:firstLineChars="0"/>
        <w:rPr>
          <w:rFonts w:ascii="SimSun" w:hAnsi="SimSun"/>
          <w:color w:val="000000"/>
          <w:szCs w:val="24"/>
        </w:rPr>
      </w:pPr>
      <w:r>
        <w:rPr>
          <w:rFonts w:hint="eastAsia" w:ascii="SimSun" w:hAnsi="SimSun"/>
          <w:color w:val="000000"/>
          <w:szCs w:val="24"/>
        </w:rPr>
        <w:t>提交针对需求中技术要求（附件二中的“技术要求”）的响应，参考格式如下：</w:t>
      </w:r>
    </w:p>
    <w:p w14:paraId="433AE7A7">
      <w:pPr>
        <w:spacing w:before="100" w:beforeAutospacing="1" w:after="100" w:afterAutospacing="1" w:line="360" w:lineRule="atLeast"/>
        <w:jc w:val="center"/>
        <w:rPr>
          <w:rFonts w:ascii="SimSun" w:hAnsi="Courier New"/>
          <w:b/>
          <w:color w:val="000000"/>
          <w:sz w:val="24"/>
          <w:szCs w:val="24"/>
        </w:rPr>
      </w:pPr>
      <w:r>
        <w:rPr>
          <w:rFonts w:ascii="SimSun" w:hAnsi="Courier New"/>
          <w:b/>
          <w:color w:val="000000"/>
          <w:sz w:val="24"/>
          <w:szCs w:val="24"/>
        </w:rPr>
        <w:t>技术</w:t>
      </w:r>
      <w:r>
        <w:rPr>
          <w:rFonts w:hint="eastAsia" w:ascii="SimSun" w:hAnsi="Courier New"/>
          <w:b/>
          <w:color w:val="000000"/>
          <w:sz w:val="24"/>
          <w:szCs w:val="24"/>
        </w:rPr>
        <w:t>条款</w:t>
      </w:r>
      <w:r>
        <w:rPr>
          <w:rFonts w:ascii="SimSun" w:hAnsi="Courier New"/>
          <w:b/>
          <w:color w:val="000000"/>
          <w:sz w:val="24"/>
          <w:szCs w:val="24"/>
        </w:rPr>
        <w:t>响应表</w:t>
      </w:r>
    </w:p>
    <w:p w14:paraId="4C273686">
      <w:pPr>
        <w:spacing w:line="360" w:lineRule="atLeast"/>
        <w:ind w:firstLine="600" w:firstLineChars="250"/>
        <w:rPr>
          <w:rFonts w:ascii="SimSun" w:hAnsi="Courier New"/>
          <w:color w:val="000000"/>
          <w:sz w:val="24"/>
          <w:szCs w:val="24"/>
        </w:rPr>
      </w:pPr>
      <w:r>
        <w:rPr>
          <w:rFonts w:hint="eastAsia" w:ascii="SimSun" w:hAnsi="Courier New"/>
          <w:color w:val="000000"/>
          <w:sz w:val="24"/>
          <w:szCs w:val="24"/>
        </w:rPr>
        <w:t>响应</w:t>
      </w:r>
      <w:r>
        <w:rPr>
          <w:rFonts w:ascii="SimSun" w:hAnsi="Courier New"/>
          <w:color w:val="000000"/>
          <w:sz w:val="24"/>
          <w:szCs w:val="24"/>
        </w:rPr>
        <w:t>人名称：</w:t>
      </w:r>
    </w:p>
    <w:tbl>
      <w:tblPr>
        <w:tblStyle w:val="6"/>
        <w:tblW w:w="0" w:type="auto"/>
        <w:tblInd w:w="3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377"/>
        <w:gridCol w:w="2268"/>
        <w:gridCol w:w="1701"/>
        <w:gridCol w:w="1418"/>
      </w:tblGrid>
      <w:tr w14:paraId="34964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9" w:hRule="atLeast"/>
        </w:trPr>
        <w:tc>
          <w:tcPr>
            <w:tcW w:w="628" w:type="dxa"/>
          </w:tcPr>
          <w:p w14:paraId="3C255BA1">
            <w:pPr>
              <w:spacing w:line="360" w:lineRule="atLeast"/>
              <w:jc w:val="center"/>
              <w:rPr>
                <w:rFonts w:ascii="SimSun" w:hAnsi="Courier New"/>
                <w:color w:val="000000"/>
                <w:sz w:val="24"/>
                <w:szCs w:val="24"/>
              </w:rPr>
            </w:pPr>
            <w:r>
              <w:rPr>
                <w:rFonts w:ascii="SimSun" w:hAnsi="Courier New"/>
                <w:color w:val="000000"/>
                <w:sz w:val="24"/>
                <w:szCs w:val="24"/>
              </w:rPr>
              <w:t>序号</w:t>
            </w:r>
          </w:p>
        </w:tc>
        <w:tc>
          <w:tcPr>
            <w:tcW w:w="2377" w:type="dxa"/>
          </w:tcPr>
          <w:p w14:paraId="6B9D8200">
            <w:pPr>
              <w:spacing w:line="360" w:lineRule="atLeast"/>
              <w:jc w:val="center"/>
              <w:rPr>
                <w:rFonts w:ascii="SimSun" w:hAnsi="Courier New"/>
                <w:color w:val="000000"/>
                <w:sz w:val="24"/>
                <w:szCs w:val="24"/>
              </w:rPr>
            </w:pPr>
            <w:r>
              <w:rPr>
                <w:rFonts w:ascii="SimSun" w:hAnsi="Courier New"/>
                <w:color w:val="000000"/>
                <w:sz w:val="24"/>
                <w:szCs w:val="24"/>
              </w:rPr>
              <w:t>招标</w:t>
            </w:r>
            <w:r>
              <w:rPr>
                <w:rFonts w:hint="eastAsia" w:ascii="SimSun" w:hAnsi="Courier New"/>
                <w:color w:val="000000"/>
                <w:sz w:val="24"/>
                <w:szCs w:val="24"/>
              </w:rPr>
              <w:t>要求</w:t>
            </w:r>
          </w:p>
        </w:tc>
        <w:tc>
          <w:tcPr>
            <w:tcW w:w="2268" w:type="dxa"/>
          </w:tcPr>
          <w:p w14:paraId="1D892099">
            <w:pPr>
              <w:spacing w:line="360" w:lineRule="atLeast"/>
              <w:jc w:val="center"/>
              <w:rPr>
                <w:rFonts w:ascii="SimSun" w:hAnsi="Courier New"/>
                <w:color w:val="000000"/>
                <w:sz w:val="24"/>
                <w:szCs w:val="24"/>
              </w:rPr>
            </w:pPr>
            <w:r>
              <w:rPr>
                <w:rFonts w:ascii="SimSun" w:hAnsi="Courier New"/>
                <w:color w:val="000000"/>
                <w:sz w:val="24"/>
                <w:szCs w:val="24"/>
              </w:rPr>
              <w:t>投标规格</w:t>
            </w:r>
          </w:p>
        </w:tc>
        <w:tc>
          <w:tcPr>
            <w:tcW w:w="1701" w:type="dxa"/>
          </w:tcPr>
          <w:p w14:paraId="3B145185">
            <w:pPr>
              <w:spacing w:line="360" w:lineRule="atLeast"/>
              <w:jc w:val="center"/>
              <w:rPr>
                <w:rFonts w:ascii="SimSun" w:hAnsi="Courier New"/>
                <w:color w:val="000000"/>
                <w:sz w:val="24"/>
                <w:szCs w:val="24"/>
              </w:rPr>
            </w:pPr>
            <w:r>
              <w:rPr>
                <w:rFonts w:ascii="SimSun" w:hAnsi="Courier New"/>
                <w:color w:val="000000"/>
                <w:sz w:val="24"/>
                <w:szCs w:val="24"/>
              </w:rPr>
              <w:t>响应/偏离</w:t>
            </w:r>
          </w:p>
        </w:tc>
        <w:tc>
          <w:tcPr>
            <w:tcW w:w="1418" w:type="dxa"/>
          </w:tcPr>
          <w:p w14:paraId="7E49A3B1">
            <w:pPr>
              <w:spacing w:line="360" w:lineRule="atLeast"/>
              <w:jc w:val="center"/>
              <w:rPr>
                <w:rFonts w:ascii="SimSun" w:hAnsi="Courier New"/>
                <w:color w:val="000000"/>
                <w:sz w:val="24"/>
                <w:szCs w:val="24"/>
              </w:rPr>
            </w:pPr>
            <w:r>
              <w:rPr>
                <w:rFonts w:hint="eastAsia" w:ascii="SimSun" w:hAnsi="Courier New"/>
                <w:color w:val="000000"/>
                <w:sz w:val="24"/>
                <w:szCs w:val="24"/>
              </w:rPr>
              <w:t>备注</w:t>
            </w:r>
          </w:p>
        </w:tc>
      </w:tr>
      <w:tr w14:paraId="2F3DE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6" w:hRule="atLeast"/>
        </w:trPr>
        <w:tc>
          <w:tcPr>
            <w:tcW w:w="628" w:type="dxa"/>
          </w:tcPr>
          <w:p w14:paraId="6EFC8C8A">
            <w:pPr>
              <w:spacing w:line="360" w:lineRule="atLeast"/>
              <w:rPr>
                <w:rFonts w:ascii="SimSun" w:hAnsi="Courier New"/>
                <w:color w:val="000000"/>
                <w:sz w:val="24"/>
                <w:szCs w:val="24"/>
              </w:rPr>
            </w:pPr>
          </w:p>
        </w:tc>
        <w:tc>
          <w:tcPr>
            <w:tcW w:w="2377" w:type="dxa"/>
          </w:tcPr>
          <w:p w14:paraId="56D3182C">
            <w:pPr>
              <w:spacing w:line="360" w:lineRule="atLeast"/>
              <w:rPr>
                <w:rFonts w:ascii="SimSun" w:hAnsi="Courier New"/>
                <w:color w:val="000000"/>
                <w:sz w:val="24"/>
                <w:szCs w:val="24"/>
              </w:rPr>
            </w:pPr>
          </w:p>
        </w:tc>
        <w:tc>
          <w:tcPr>
            <w:tcW w:w="2268" w:type="dxa"/>
          </w:tcPr>
          <w:p w14:paraId="4F3B7905">
            <w:pPr>
              <w:spacing w:line="360" w:lineRule="atLeast"/>
              <w:rPr>
                <w:rFonts w:ascii="SimSun" w:hAnsi="Courier New"/>
                <w:color w:val="000000"/>
                <w:sz w:val="24"/>
                <w:szCs w:val="24"/>
              </w:rPr>
            </w:pPr>
          </w:p>
        </w:tc>
        <w:tc>
          <w:tcPr>
            <w:tcW w:w="1701" w:type="dxa"/>
          </w:tcPr>
          <w:p w14:paraId="6F8B5115">
            <w:pPr>
              <w:spacing w:line="360" w:lineRule="atLeast"/>
              <w:rPr>
                <w:rFonts w:ascii="SimSun" w:hAnsi="Courier New"/>
                <w:color w:val="000000"/>
                <w:sz w:val="24"/>
                <w:szCs w:val="24"/>
              </w:rPr>
            </w:pPr>
          </w:p>
        </w:tc>
        <w:tc>
          <w:tcPr>
            <w:tcW w:w="1418" w:type="dxa"/>
          </w:tcPr>
          <w:p w14:paraId="4CC11E66">
            <w:pPr>
              <w:spacing w:line="360" w:lineRule="atLeast"/>
              <w:rPr>
                <w:rFonts w:ascii="SimSun" w:hAnsi="Courier New"/>
                <w:color w:val="000000"/>
                <w:sz w:val="24"/>
                <w:szCs w:val="24"/>
              </w:rPr>
            </w:pPr>
          </w:p>
        </w:tc>
      </w:tr>
      <w:tr w14:paraId="03239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0" w:hRule="atLeast"/>
        </w:trPr>
        <w:tc>
          <w:tcPr>
            <w:tcW w:w="628" w:type="dxa"/>
          </w:tcPr>
          <w:p w14:paraId="7DB80A4F">
            <w:pPr>
              <w:spacing w:line="360" w:lineRule="atLeast"/>
              <w:rPr>
                <w:rFonts w:ascii="SimSun" w:hAnsi="Courier New"/>
                <w:color w:val="000000"/>
                <w:sz w:val="24"/>
                <w:szCs w:val="24"/>
              </w:rPr>
            </w:pPr>
          </w:p>
        </w:tc>
        <w:tc>
          <w:tcPr>
            <w:tcW w:w="2377" w:type="dxa"/>
          </w:tcPr>
          <w:p w14:paraId="17CC9233">
            <w:pPr>
              <w:spacing w:line="360" w:lineRule="atLeast"/>
              <w:rPr>
                <w:rFonts w:ascii="SimSun" w:hAnsi="Courier New"/>
                <w:color w:val="000000"/>
                <w:sz w:val="24"/>
                <w:szCs w:val="24"/>
              </w:rPr>
            </w:pPr>
          </w:p>
        </w:tc>
        <w:tc>
          <w:tcPr>
            <w:tcW w:w="2268" w:type="dxa"/>
          </w:tcPr>
          <w:p w14:paraId="30AA88B2">
            <w:pPr>
              <w:spacing w:line="360" w:lineRule="atLeast"/>
              <w:rPr>
                <w:rFonts w:ascii="SimSun" w:hAnsi="Courier New"/>
                <w:color w:val="000000"/>
                <w:sz w:val="24"/>
                <w:szCs w:val="24"/>
              </w:rPr>
            </w:pPr>
          </w:p>
        </w:tc>
        <w:tc>
          <w:tcPr>
            <w:tcW w:w="1701" w:type="dxa"/>
          </w:tcPr>
          <w:p w14:paraId="4B0A6C56">
            <w:pPr>
              <w:spacing w:line="360" w:lineRule="atLeast"/>
              <w:rPr>
                <w:rFonts w:ascii="SimSun" w:hAnsi="Courier New"/>
                <w:color w:val="000000"/>
                <w:sz w:val="24"/>
                <w:szCs w:val="24"/>
              </w:rPr>
            </w:pPr>
          </w:p>
        </w:tc>
        <w:tc>
          <w:tcPr>
            <w:tcW w:w="1418" w:type="dxa"/>
          </w:tcPr>
          <w:p w14:paraId="76994A3A">
            <w:pPr>
              <w:spacing w:line="360" w:lineRule="atLeast"/>
              <w:rPr>
                <w:rFonts w:ascii="SimSun" w:hAnsi="Courier New"/>
                <w:color w:val="000000"/>
                <w:sz w:val="24"/>
                <w:szCs w:val="24"/>
              </w:rPr>
            </w:pPr>
          </w:p>
        </w:tc>
      </w:tr>
      <w:tr w14:paraId="30B5E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20" w:hRule="atLeast"/>
        </w:trPr>
        <w:tc>
          <w:tcPr>
            <w:tcW w:w="628" w:type="dxa"/>
          </w:tcPr>
          <w:p w14:paraId="29F8AD3D">
            <w:pPr>
              <w:spacing w:line="360" w:lineRule="atLeast"/>
              <w:rPr>
                <w:rFonts w:ascii="SimSun" w:hAnsi="Courier New"/>
                <w:color w:val="000000"/>
                <w:sz w:val="24"/>
                <w:szCs w:val="24"/>
              </w:rPr>
            </w:pPr>
          </w:p>
        </w:tc>
        <w:tc>
          <w:tcPr>
            <w:tcW w:w="2377" w:type="dxa"/>
          </w:tcPr>
          <w:p w14:paraId="180CF28D">
            <w:pPr>
              <w:spacing w:line="360" w:lineRule="atLeast"/>
              <w:rPr>
                <w:rFonts w:ascii="SimSun" w:hAnsi="Courier New"/>
                <w:color w:val="000000"/>
                <w:sz w:val="24"/>
                <w:szCs w:val="24"/>
              </w:rPr>
            </w:pPr>
          </w:p>
        </w:tc>
        <w:tc>
          <w:tcPr>
            <w:tcW w:w="2268" w:type="dxa"/>
          </w:tcPr>
          <w:p w14:paraId="486D3C76">
            <w:pPr>
              <w:spacing w:line="360" w:lineRule="atLeast"/>
              <w:rPr>
                <w:rFonts w:ascii="SimSun" w:hAnsi="Courier New"/>
                <w:color w:val="000000"/>
                <w:sz w:val="24"/>
                <w:szCs w:val="24"/>
              </w:rPr>
            </w:pPr>
          </w:p>
        </w:tc>
        <w:tc>
          <w:tcPr>
            <w:tcW w:w="1701" w:type="dxa"/>
          </w:tcPr>
          <w:p w14:paraId="591B52AB">
            <w:pPr>
              <w:spacing w:line="360" w:lineRule="atLeast"/>
              <w:rPr>
                <w:rFonts w:ascii="SimSun" w:hAnsi="Courier New"/>
                <w:color w:val="000000"/>
                <w:sz w:val="24"/>
                <w:szCs w:val="24"/>
              </w:rPr>
            </w:pPr>
          </w:p>
        </w:tc>
        <w:tc>
          <w:tcPr>
            <w:tcW w:w="1418" w:type="dxa"/>
          </w:tcPr>
          <w:p w14:paraId="1AF92E55">
            <w:pPr>
              <w:spacing w:line="360" w:lineRule="atLeast"/>
              <w:rPr>
                <w:rFonts w:ascii="SimSun" w:hAnsi="Courier New"/>
                <w:color w:val="000000"/>
                <w:sz w:val="24"/>
                <w:szCs w:val="24"/>
              </w:rPr>
            </w:pPr>
          </w:p>
        </w:tc>
      </w:tr>
    </w:tbl>
    <w:p w14:paraId="334858DF">
      <w:pPr>
        <w:spacing w:before="100" w:beforeAutospacing="1" w:after="100" w:afterAutospacing="1" w:line="360" w:lineRule="auto"/>
        <w:ind w:firstLine="840" w:firstLineChars="350"/>
        <w:rPr>
          <w:rFonts w:ascii="SimSun" w:hAnsi="Courier New"/>
          <w:color w:val="000000"/>
          <w:sz w:val="24"/>
          <w:szCs w:val="24"/>
        </w:rPr>
      </w:pPr>
      <w:r>
        <w:rPr>
          <w:rFonts w:hint="eastAsia" w:ascii="SimSun" w:hAnsi="Courier New"/>
          <w:color w:val="000000"/>
          <w:sz w:val="24"/>
          <w:szCs w:val="24"/>
        </w:rPr>
        <w:t>响应</w:t>
      </w:r>
      <w:r>
        <w:rPr>
          <w:rFonts w:ascii="SimSun" w:hAnsi="Courier New"/>
          <w:color w:val="000000"/>
          <w:sz w:val="24"/>
          <w:szCs w:val="24"/>
        </w:rPr>
        <w:t>人代表签字：____________________</w:t>
      </w:r>
      <w:r>
        <w:rPr>
          <w:rFonts w:hint="eastAsia" w:ascii="SimSun" w:hAnsi="Courier New"/>
          <w:color w:val="000000"/>
          <w:sz w:val="24"/>
          <w:szCs w:val="24"/>
        </w:rPr>
        <w:t>（盖章）</w:t>
      </w:r>
    </w:p>
    <w:p w14:paraId="776C6190">
      <w:pPr>
        <w:autoSpaceDE w:val="0"/>
        <w:autoSpaceDN w:val="0"/>
        <w:adjustRightInd w:val="0"/>
        <w:spacing w:line="360" w:lineRule="auto"/>
        <w:ind w:firstLine="420" w:firstLineChars="200"/>
        <w:rPr>
          <w:rFonts w:ascii="SimSun" w:hAnsi="SimSun"/>
          <w:szCs w:val="24"/>
        </w:rPr>
      </w:pPr>
      <w:r>
        <w:rPr>
          <w:rFonts w:hint="eastAsia" w:ascii="SimSun" w:hAnsi="SimSun"/>
          <w:szCs w:val="24"/>
        </w:rPr>
        <w:t>注：</w:t>
      </w:r>
    </w:p>
    <w:p w14:paraId="3D4B9019">
      <w:pPr>
        <w:pStyle w:val="10"/>
        <w:numPr>
          <w:ilvl w:val="0"/>
          <w:numId w:val="7"/>
        </w:numPr>
        <w:autoSpaceDE w:val="0"/>
        <w:autoSpaceDN w:val="0"/>
        <w:adjustRightInd w:val="0"/>
        <w:spacing w:line="360" w:lineRule="auto"/>
        <w:ind w:firstLineChars="0"/>
        <w:rPr>
          <w:rFonts w:ascii="SimSun" w:hAnsi="SimSun"/>
          <w:color w:val="000000"/>
          <w:szCs w:val="24"/>
        </w:rPr>
      </w:pPr>
      <w:r>
        <w:rPr>
          <w:rFonts w:hint="eastAsia" w:ascii="SimSun" w:hAnsi="SimSun"/>
          <w:color w:val="000000"/>
          <w:szCs w:val="24"/>
        </w:rPr>
        <w:t>如满足所有技术条款，可在此表首行填写“满足所有技术条款要求”。</w:t>
      </w:r>
    </w:p>
    <w:p w14:paraId="391ACE21">
      <w:pPr>
        <w:pStyle w:val="10"/>
        <w:numPr>
          <w:ilvl w:val="0"/>
          <w:numId w:val="7"/>
        </w:numPr>
        <w:autoSpaceDE w:val="0"/>
        <w:autoSpaceDN w:val="0"/>
        <w:adjustRightInd w:val="0"/>
        <w:spacing w:line="360" w:lineRule="auto"/>
        <w:ind w:firstLineChars="0"/>
        <w:rPr>
          <w:rFonts w:ascii="SimSun" w:hAnsi="SimSun"/>
          <w:color w:val="000000"/>
          <w:szCs w:val="24"/>
        </w:rPr>
      </w:pPr>
      <w:r>
        <w:rPr>
          <w:rFonts w:hint="eastAsia" w:ascii="SimSun" w:hAnsi="SimSun"/>
          <w:color w:val="000000"/>
          <w:szCs w:val="24"/>
        </w:rPr>
        <w:t>若技术要求某一指标项明确要求相关证明材料的，响应人应按要求提供，未提供相应材料或</w:t>
      </w:r>
      <w:r>
        <w:rPr>
          <w:rFonts w:ascii="SimSun" w:hAnsi="SimSun"/>
          <w:color w:val="000000"/>
          <w:szCs w:val="24"/>
        </w:rPr>
        <w:t>材料无效者</w:t>
      </w:r>
      <w:r>
        <w:rPr>
          <w:rFonts w:hint="eastAsia" w:ascii="SimSun" w:hAnsi="SimSun"/>
          <w:color w:val="000000"/>
          <w:szCs w:val="24"/>
        </w:rPr>
        <w:t>以</w:t>
      </w:r>
      <w:r>
        <w:rPr>
          <w:rFonts w:ascii="SimSun" w:hAnsi="SimSun"/>
          <w:color w:val="000000"/>
          <w:szCs w:val="24"/>
        </w:rPr>
        <w:t>废标计</w:t>
      </w:r>
      <w:r>
        <w:rPr>
          <w:rFonts w:hint="eastAsia" w:ascii="SimSun" w:hAnsi="SimSun"/>
          <w:color w:val="000000"/>
          <w:szCs w:val="24"/>
        </w:rPr>
        <w:t>。</w:t>
      </w:r>
    </w:p>
    <w:p w14:paraId="39C5580F">
      <w:pPr>
        <w:pStyle w:val="10"/>
        <w:numPr>
          <w:ilvl w:val="0"/>
          <w:numId w:val="6"/>
        </w:numPr>
        <w:autoSpaceDE w:val="0"/>
        <w:autoSpaceDN w:val="0"/>
        <w:adjustRightInd w:val="0"/>
        <w:spacing w:line="360" w:lineRule="auto"/>
        <w:ind w:firstLineChars="0"/>
        <w:rPr>
          <w:rFonts w:ascii="SimSun" w:hAnsi="SimSun"/>
          <w:color w:val="000000"/>
          <w:szCs w:val="24"/>
        </w:rPr>
      </w:pPr>
      <w:r>
        <w:rPr>
          <w:rFonts w:hint="eastAsia" w:ascii="SimSun" w:hAnsi="SimSun"/>
          <w:color w:val="000000"/>
          <w:szCs w:val="24"/>
        </w:rPr>
        <w:t>其他响应人认为有必要提供的资料。</w:t>
      </w:r>
    </w:p>
    <w:p w14:paraId="46AA8AAA">
      <w:pPr>
        <w:pStyle w:val="10"/>
        <w:numPr>
          <w:ilvl w:val="0"/>
          <w:numId w:val="3"/>
        </w:numPr>
        <w:autoSpaceDE w:val="0"/>
        <w:autoSpaceDN w:val="0"/>
        <w:adjustRightInd w:val="0"/>
        <w:spacing w:line="360" w:lineRule="auto"/>
        <w:ind w:firstLineChars="0"/>
        <w:rPr>
          <w:rFonts w:ascii="SimSun" w:hAnsi="SimSun" w:cs="SimSun"/>
          <w:b/>
          <w:color w:val="000000"/>
          <w:szCs w:val="24"/>
        </w:rPr>
      </w:pPr>
      <w:r>
        <w:rPr>
          <w:rFonts w:hint="eastAsia" w:ascii="SimSun" w:hAnsi="SimSun" w:cs="SimSun"/>
          <w:b/>
          <w:color w:val="000000"/>
          <w:szCs w:val="24"/>
        </w:rPr>
        <w:t>响应文件要求</w:t>
      </w:r>
    </w:p>
    <w:p w14:paraId="6B96B84A">
      <w:pPr>
        <w:autoSpaceDE w:val="0"/>
        <w:autoSpaceDN w:val="0"/>
        <w:adjustRightInd w:val="0"/>
        <w:spacing w:line="360" w:lineRule="auto"/>
        <w:ind w:firstLine="480" w:firstLineChars="200"/>
        <w:rPr>
          <w:rFonts w:ascii="SimSun" w:hAnsi="SimSun" w:cs="SimSun"/>
          <w:color w:val="000000"/>
          <w:kern w:val="0"/>
          <w:sz w:val="24"/>
          <w:szCs w:val="24"/>
        </w:rPr>
      </w:pPr>
      <w:r>
        <w:rPr>
          <w:rFonts w:hint="eastAsia" w:ascii="SimSun" w:hAnsi="SimSun" w:cs="SimSun"/>
          <w:color w:val="000000"/>
          <w:kern w:val="0"/>
          <w:sz w:val="24"/>
          <w:szCs w:val="24"/>
        </w:rPr>
        <w:t>响应人的响应文件必须按照采购文件要求制作。</w:t>
      </w:r>
    </w:p>
    <w:p w14:paraId="61E85A3C">
      <w:pPr>
        <w:autoSpaceDE w:val="0"/>
        <w:autoSpaceDN w:val="0"/>
        <w:adjustRightInd w:val="0"/>
        <w:spacing w:before="100" w:beforeAutospacing="1"/>
        <w:outlineLvl w:val="0"/>
        <w:rPr>
          <w:rFonts w:ascii="SimHei" w:eastAsia="SimHei" w:cs="SimHei"/>
          <w:color w:val="000000"/>
          <w:kern w:val="0"/>
          <w:sz w:val="28"/>
          <w:szCs w:val="28"/>
        </w:rPr>
      </w:pPr>
      <w:r>
        <w:rPr>
          <w:rFonts w:hint="eastAsia" w:ascii="SimHei" w:eastAsia="SimHei" w:cs="SimHei"/>
          <w:color w:val="000000"/>
          <w:kern w:val="0"/>
          <w:sz w:val="28"/>
          <w:szCs w:val="28"/>
        </w:rPr>
        <w:t>四、评分标准</w:t>
      </w:r>
    </w:p>
    <w:p w14:paraId="1277969E">
      <w:pPr>
        <w:autoSpaceDE w:val="0"/>
        <w:autoSpaceDN w:val="0"/>
        <w:adjustRightInd w:val="0"/>
        <w:spacing w:line="360" w:lineRule="auto"/>
        <w:ind w:firstLine="480" w:firstLineChars="200"/>
        <w:rPr>
          <w:rFonts w:ascii="SimSun" w:hAnsi="SimSun" w:cs="SimSun"/>
          <w:color w:val="000000"/>
          <w:kern w:val="0"/>
          <w:sz w:val="24"/>
          <w:szCs w:val="24"/>
        </w:rPr>
      </w:pPr>
      <w:r>
        <w:rPr>
          <w:rFonts w:hint="eastAsia" w:ascii="SimSun" w:hAnsi="SimSun" w:cs="SimSun"/>
          <w:color w:val="000000"/>
          <w:kern w:val="0"/>
          <w:sz w:val="24"/>
          <w:szCs w:val="24"/>
        </w:rPr>
        <w:t>评分标准详见附件三</w:t>
      </w:r>
    </w:p>
    <w:p w14:paraId="29236374">
      <w:pPr>
        <w:autoSpaceDE w:val="0"/>
        <w:autoSpaceDN w:val="0"/>
        <w:adjustRightInd w:val="0"/>
        <w:spacing w:before="100" w:beforeAutospacing="1"/>
        <w:outlineLvl w:val="0"/>
        <w:rPr>
          <w:rFonts w:ascii="SimHei" w:eastAsia="SimHei" w:cs="SimHei"/>
          <w:color w:val="000000"/>
          <w:kern w:val="0"/>
          <w:sz w:val="28"/>
          <w:szCs w:val="28"/>
        </w:rPr>
      </w:pPr>
      <w:r>
        <w:rPr>
          <w:rFonts w:hint="eastAsia" w:ascii="SimHei" w:eastAsia="SimHei" w:cs="SimHei"/>
          <w:color w:val="000000"/>
          <w:kern w:val="0"/>
          <w:sz w:val="28"/>
          <w:szCs w:val="28"/>
        </w:rPr>
        <w:t>五、澄清与异议</w:t>
      </w:r>
    </w:p>
    <w:p w14:paraId="5BE78CD3">
      <w:pPr>
        <w:spacing w:line="560" w:lineRule="exact"/>
        <w:ind w:right="315" w:rightChars="150" w:firstLine="240" w:firstLineChars="100"/>
        <w:rPr>
          <w:rFonts w:ascii="SimSun" w:hAnsi="SimSun"/>
          <w:color w:val="0070C0"/>
          <w:sz w:val="24"/>
          <w:szCs w:val="24"/>
        </w:rPr>
      </w:pPr>
      <w:r>
        <w:rPr>
          <w:rFonts w:hint="eastAsia" w:ascii="SimSun" w:hAnsi="SimSun"/>
          <w:color w:val="000000"/>
          <w:sz w:val="24"/>
          <w:szCs w:val="24"/>
        </w:rPr>
        <w:t>（一）任何要求对采购文件进行澄清的潜在投标人或者其他利害关系人，须在投标截止时间2个工作日前书面通知上海黄金交易所。</w:t>
      </w:r>
    </w:p>
    <w:p w14:paraId="4E43A58C">
      <w:pPr>
        <w:spacing w:line="560" w:lineRule="exact"/>
        <w:ind w:right="315" w:rightChars="150" w:firstLine="240" w:firstLineChars="100"/>
        <w:rPr>
          <w:rFonts w:ascii="SimSun" w:hAnsi="SimSun"/>
          <w:color w:val="0070C0"/>
          <w:sz w:val="24"/>
          <w:szCs w:val="24"/>
        </w:rPr>
      </w:pPr>
      <w:r>
        <w:rPr>
          <w:rFonts w:hint="eastAsia" w:ascii="SimSun" w:hAnsi="SimSun"/>
          <w:color w:val="000000"/>
          <w:sz w:val="24"/>
          <w:szCs w:val="24"/>
        </w:rPr>
        <w:t>（二）潜在投标人或者其他利害关系人对采购文件有异议的，应当在投标截止时间2个工作日前提出。</w:t>
      </w:r>
    </w:p>
    <w:p w14:paraId="040EB96A">
      <w:pPr>
        <w:spacing w:line="560" w:lineRule="exact"/>
        <w:ind w:right="315" w:rightChars="150" w:firstLine="240" w:firstLineChars="100"/>
        <w:rPr>
          <w:rFonts w:ascii="SimSun" w:hAnsi="SimSun"/>
          <w:color w:val="000000"/>
          <w:sz w:val="24"/>
          <w:szCs w:val="24"/>
        </w:rPr>
      </w:pPr>
      <w:r>
        <w:rPr>
          <w:rFonts w:hint="eastAsia" w:ascii="SimSun" w:hAnsi="SimSun"/>
          <w:color w:val="000000"/>
          <w:sz w:val="24"/>
          <w:szCs w:val="24"/>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14:paraId="44F74C8D">
      <w:pPr>
        <w:spacing w:line="560" w:lineRule="exact"/>
        <w:ind w:right="315" w:rightChars="150" w:firstLine="240" w:firstLineChars="100"/>
        <w:rPr>
          <w:rFonts w:ascii="SimSun" w:hAnsi="SimSun"/>
          <w:color w:val="000000"/>
          <w:sz w:val="24"/>
          <w:szCs w:val="24"/>
        </w:rPr>
      </w:pPr>
      <w:r>
        <w:rPr>
          <w:rFonts w:hint="eastAsia" w:ascii="SimSun" w:hAnsi="SimSun"/>
          <w:color w:val="000000"/>
          <w:sz w:val="24"/>
          <w:szCs w:val="24"/>
        </w:rPr>
        <w:t>（四）潜在投标人或者其他利害关系人提出异议应当提交异议函和必要的证明材料。异议函应当包括下列内容：</w:t>
      </w:r>
    </w:p>
    <w:p w14:paraId="2F962B7A">
      <w:pPr>
        <w:pStyle w:val="2"/>
        <w:spacing w:line="560" w:lineRule="exact"/>
        <w:ind w:right="420" w:rightChars="200" w:firstLineChars="175"/>
        <w:rPr>
          <w:rFonts w:ascii="SimSun" w:hAnsi="SimSun"/>
          <w:sz w:val="24"/>
          <w:szCs w:val="24"/>
        </w:rPr>
      </w:pPr>
      <w:r>
        <w:rPr>
          <w:rFonts w:hint="eastAsia" w:ascii="SimSun" w:hAnsi="SimSun"/>
          <w:sz w:val="24"/>
          <w:szCs w:val="24"/>
        </w:rPr>
        <w:t>1</w:t>
      </w:r>
      <w:r>
        <w:rPr>
          <w:rFonts w:ascii="SimSun" w:hAnsi="SimSun"/>
          <w:sz w:val="24"/>
          <w:szCs w:val="24"/>
        </w:rPr>
        <w:t xml:space="preserve">. </w:t>
      </w:r>
      <w:r>
        <w:rPr>
          <w:rFonts w:hint="eastAsia" w:ascii="SimSun" w:hAnsi="SimSun"/>
          <w:sz w:val="24"/>
          <w:szCs w:val="24"/>
        </w:rPr>
        <w:t>供应商名称、地址、联系人及联系电话；</w:t>
      </w:r>
    </w:p>
    <w:p w14:paraId="27E3FFCC">
      <w:pPr>
        <w:pStyle w:val="2"/>
        <w:spacing w:line="560" w:lineRule="exact"/>
        <w:ind w:right="420" w:rightChars="200" w:firstLineChars="175"/>
        <w:rPr>
          <w:rFonts w:ascii="SimSun" w:hAnsi="SimSun"/>
          <w:sz w:val="24"/>
          <w:szCs w:val="24"/>
        </w:rPr>
      </w:pPr>
      <w:r>
        <w:rPr>
          <w:rFonts w:hint="eastAsia" w:ascii="SimSun" w:hAnsi="SimSun"/>
          <w:sz w:val="24"/>
          <w:szCs w:val="24"/>
        </w:rPr>
        <w:t>2</w:t>
      </w:r>
      <w:r>
        <w:rPr>
          <w:rFonts w:ascii="SimSun" w:hAnsi="SimSun"/>
          <w:sz w:val="24"/>
          <w:szCs w:val="24"/>
        </w:rPr>
        <w:t xml:space="preserve">. </w:t>
      </w:r>
      <w:r>
        <w:rPr>
          <w:rFonts w:hint="eastAsia" w:ascii="SimSun" w:hAnsi="SimSun"/>
          <w:sz w:val="24"/>
          <w:szCs w:val="24"/>
        </w:rPr>
        <w:t>质疑项目的名称、编号（如有）；</w:t>
      </w:r>
    </w:p>
    <w:p w14:paraId="36165C00">
      <w:pPr>
        <w:pStyle w:val="2"/>
        <w:spacing w:line="560" w:lineRule="exact"/>
        <w:ind w:right="420" w:rightChars="200" w:firstLineChars="175"/>
        <w:rPr>
          <w:rFonts w:ascii="SimSun" w:hAnsi="SimSun"/>
          <w:sz w:val="24"/>
          <w:szCs w:val="24"/>
        </w:rPr>
      </w:pPr>
      <w:r>
        <w:rPr>
          <w:rFonts w:hint="eastAsia" w:ascii="SimSun" w:hAnsi="SimSun"/>
          <w:sz w:val="24"/>
          <w:szCs w:val="24"/>
        </w:rPr>
        <w:t>3</w:t>
      </w:r>
      <w:r>
        <w:rPr>
          <w:rFonts w:ascii="SimSun" w:hAnsi="SimSun"/>
          <w:sz w:val="24"/>
          <w:szCs w:val="24"/>
        </w:rPr>
        <w:t xml:space="preserve">. </w:t>
      </w:r>
      <w:r>
        <w:rPr>
          <w:rFonts w:hint="eastAsia" w:ascii="SimSun" w:hAnsi="SimSun"/>
          <w:sz w:val="24"/>
          <w:szCs w:val="24"/>
        </w:rPr>
        <w:t>具体、明确的质疑事项和质疑事项相关请求；</w:t>
      </w:r>
    </w:p>
    <w:p w14:paraId="6C407DF6">
      <w:pPr>
        <w:pStyle w:val="2"/>
        <w:spacing w:line="560" w:lineRule="exact"/>
        <w:ind w:right="420" w:rightChars="200" w:firstLineChars="175"/>
        <w:rPr>
          <w:rFonts w:ascii="SimSun" w:hAnsi="SimSun"/>
          <w:sz w:val="24"/>
          <w:szCs w:val="24"/>
        </w:rPr>
      </w:pPr>
      <w:r>
        <w:rPr>
          <w:rFonts w:hint="eastAsia" w:ascii="SimSun" w:hAnsi="SimSun"/>
          <w:sz w:val="24"/>
          <w:szCs w:val="24"/>
        </w:rPr>
        <w:t>4</w:t>
      </w:r>
      <w:r>
        <w:rPr>
          <w:rFonts w:ascii="SimSun" w:hAnsi="SimSun"/>
          <w:sz w:val="24"/>
          <w:szCs w:val="24"/>
        </w:rPr>
        <w:t xml:space="preserve">. </w:t>
      </w:r>
      <w:r>
        <w:rPr>
          <w:rFonts w:hint="eastAsia" w:ascii="SimSun" w:hAnsi="SimSun"/>
          <w:sz w:val="24"/>
          <w:szCs w:val="24"/>
        </w:rPr>
        <w:t>事实依据；</w:t>
      </w:r>
    </w:p>
    <w:p w14:paraId="736694CB">
      <w:pPr>
        <w:pStyle w:val="2"/>
        <w:spacing w:line="560" w:lineRule="exact"/>
        <w:ind w:right="420" w:rightChars="200" w:firstLineChars="175"/>
        <w:rPr>
          <w:rFonts w:ascii="SimSun" w:hAnsi="SimSun"/>
          <w:sz w:val="24"/>
          <w:szCs w:val="24"/>
        </w:rPr>
      </w:pPr>
      <w:r>
        <w:rPr>
          <w:rFonts w:hint="eastAsia" w:ascii="SimSun" w:hAnsi="SimSun"/>
          <w:sz w:val="24"/>
          <w:szCs w:val="24"/>
        </w:rPr>
        <w:t>5</w:t>
      </w:r>
      <w:r>
        <w:rPr>
          <w:rFonts w:ascii="SimSun" w:hAnsi="SimSun"/>
          <w:sz w:val="24"/>
          <w:szCs w:val="24"/>
        </w:rPr>
        <w:t xml:space="preserve">. </w:t>
      </w:r>
      <w:r>
        <w:rPr>
          <w:rFonts w:hint="eastAsia" w:ascii="SimSun" w:hAnsi="SimSun"/>
          <w:sz w:val="24"/>
          <w:szCs w:val="24"/>
        </w:rPr>
        <w:t>必要的法律依据；</w:t>
      </w:r>
    </w:p>
    <w:p w14:paraId="3B5F3903">
      <w:pPr>
        <w:pStyle w:val="2"/>
        <w:spacing w:line="560" w:lineRule="exact"/>
        <w:ind w:right="420" w:rightChars="200" w:firstLineChars="175"/>
        <w:rPr>
          <w:rFonts w:ascii="SimSun" w:hAnsi="SimSun"/>
          <w:sz w:val="24"/>
          <w:szCs w:val="24"/>
        </w:rPr>
      </w:pPr>
      <w:r>
        <w:rPr>
          <w:rFonts w:hint="eastAsia" w:ascii="SimSun" w:hAnsi="SimSun"/>
          <w:sz w:val="24"/>
          <w:szCs w:val="24"/>
        </w:rPr>
        <w:t>6</w:t>
      </w:r>
      <w:r>
        <w:rPr>
          <w:rFonts w:ascii="SimSun" w:hAnsi="SimSun"/>
          <w:sz w:val="24"/>
          <w:szCs w:val="24"/>
        </w:rPr>
        <w:t xml:space="preserve">. </w:t>
      </w:r>
      <w:r>
        <w:rPr>
          <w:rFonts w:hint="eastAsia" w:ascii="SimSun" w:hAnsi="SimSun"/>
          <w:sz w:val="24"/>
          <w:szCs w:val="24"/>
        </w:rPr>
        <w:t>提出质疑的日期。</w:t>
      </w:r>
    </w:p>
    <w:p w14:paraId="10101CBC">
      <w:pPr>
        <w:spacing w:line="560" w:lineRule="exact"/>
        <w:ind w:right="315" w:rightChars="150" w:firstLine="240" w:firstLineChars="100"/>
        <w:rPr>
          <w:rFonts w:ascii="SimSun" w:hAnsi="SimSun"/>
          <w:color w:val="000000"/>
          <w:sz w:val="24"/>
          <w:szCs w:val="24"/>
        </w:rPr>
      </w:pPr>
      <w:r>
        <w:rPr>
          <w:rFonts w:hint="eastAsia" w:ascii="SimSun" w:hAnsi="SimSun"/>
          <w:color w:val="000000"/>
          <w:sz w:val="24"/>
          <w:szCs w:val="24"/>
        </w:rPr>
        <w:t>供应商为法人或者其他组织的，应当由法定代表人、主要负责人或其授权代表签字或者盖章，并加盖公章。</w:t>
      </w:r>
    </w:p>
    <w:p w14:paraId="47DEE7F6">
      <w:pPr>
        <w:spacing w:line="560" w:lineRule="exact"/>
        <w:ind w:right="315" w:rightChars="150" w:firstLine="240" w:firstLineChars="100"/>
        <w:rPr>
          <w:rFonts w:ascii="SimSun" w:hAnsi="SimSun"/>
          <w:color w:val="000000"/>
          <w:sz w:val="24"/>
          <w:szCs w:val="24"/>
        </w:rPr>
      </w:pPr>
      <w:r>
        <w:rPr>
          <w:rFonts w:hint="eastAsia" w:ascii="SimSun" w:hAnsi="SimSun"/>
          <w:color w:val="000000"/>
          <w:sz w:val="24"/>
          <w:szCs w:val="24"/>
        </w:rPr>
        <w:t>（五）异议函的递交应当采取当面递交等书面形式递交，质疑联系部门：上海黄金交易所综合部，联系人：姚先生，联系电话：021-33128806，地址：上海市中山南路6</w:t>
      </w:r>
      <w:r>
        <w:rPr>
          <w:rFonts w:ascii="SimSun" w:hAnsi="SimSun"/>
          <w:color w:val="000000"/>
          <w:sz w:val="24"/>
          <w:szCs w:val="24"/>
        </w:rPr>
        <w:t>99</w:t>
      </w:r>
      <w:r>
        <w:rPr>
          <w:rFonts w:hint="eastAsia" w:ascii="SimSun" w:hAnsi="SimSun"/>
          <w:color w:val="000000"/>
          <w:sz w:val="24"/>
          <w:szCs w:val="24"/>
        </w:rPr>
        <w:t>号。</w:t>
      </w:r>
    </w:p>
    <w:p w14:paraId="16550CA5">
      <w:pPr>
        <w:spacing w:line="560" w:lineRule="exact"/>
        <w:ind w:right="315" w:rightChars="150" w:firstLine="240" w:firstLineChars="100"/>
        <w:rPr>
          <w:rFonts w:ascii="SimSun" w:hAnsi="SimSun"/>
          <w:color w:val="000000"/>
          <w:sz w:val="24"/>
          <w:szCs w:val="24"/>
        </w:rPr>
      </w:pPr>
      <w:r>
        <w:rPr>
          <w:rFonts w:hint="eastAsia" w:ascii="SimSun" w:hAnsi="SimSun"/>
          <w:color w:val="000000"/>
          <w:sz w:val="24"/>
          <w:szCs w:val="24"/>
        </w:rPr>
        <w:t>（六）上海黄金交易所将自收到异议之日起</w:t>
      </w:r>
      <w:r>
        <w:rPr>
          <w:rFonts w:ascii="SimSun" w:hAnsi="SimSun"/>
          <w:color w:val="000000"/>
          <w:sz w:val="24"/>
          <w:szCs w:val="24"/>
        </w:rPr>
        <w:t>7</w:t>
      </w:r>
      <w:r>
        <w:rPr>
          <w:rFonts w:hint="eastAsia" w:ascii="SimSun" w:hAnsi="SimSun"/>
          <w:color w:val="000000"/>
          <w:sz w:val="24"/>
          <w:szCs w:val="24"/>
        </w:rPr>
        <w:t>个工作日内作出答复，并以书面形式通知提出异议的潜在投标人或者其他利害关系人及其他有关投标人，但答复的内容不涉及商业秘密或者依法应当保密的内容。</w:t>
      </w:r>
    </w:p>
    <w:p w14:paraId="11E0D5AA">
      <w:pPr>
        <w:spacing w:line="560" w:lineRule="exact"/>
        <w:ind w:right="315" w:rightChars="150" w:firstLine="240" w:firstLineChars="100"/>
        <w:rPr>
          <w:rFonts w:ascii="SimSun" w:hAnsi="SimSun"/>
          <w:color w:val="0070C0"/>
          <w:sz w:val="24"/>
          <w:szCs w:val="24"/>
        </w:rPr>
      </w:pPr>
      <w:r>
        <w:rPr>
          <w:rFonts w:hint="eastAsia" w:ascii="SimSun" w:hAnsi="SimSun"/>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14:paraId="43FA1457">
      <w:pPr>
        <w:autoSpaceDE w:val="0"/>
        <w:autoSpaceDN w:val="0"/>
        <w:adjustRightInd w:val="0"/>
        <w:spacing w:before="100" w:beforeAutospacing="1"/>
        <w:outlineLvl w:val="0"/>
        <w:rPr>
          <w:rFonts w:ascii="SimHei" w:eastAsia="SimHei" w:cs="SimHei"/>
          <w:color w:val="000000"/>
          <w:kern w:val="0"/>
          <w:sz w:val="28"/>
          <w:szCs w:val="28"/>
        </w:rPr>
      </w:pPr>
      <w:r>
        <w:rPr>
          <w:rFonts w:hint="eastAsia" w:ascii="SimHei" w:eastAsia="SimHei" w:cs="SimHei"/>
          <w:color w:val="000000"/>
          <w:kern w:val="0"/>
          <w:sz w:val="28"/>
          <w:szCs w:val="28"/>
        </w:rPr>
        <w:t>六、采购程序安排</w:t>
      </w:r>
    </w:p>
    <w:p w14:paraId="3C0E1193">
      <w:pPr>
        <w:pStyle w:val="10"/>
        <w:numPr>
          <w:ilvl w:val="0"/>
          <w:numId w:val="8"/>
        </w:numPr>
        <w:autoSpaceDE w:val="0"/>
        <w:autoSpaceDN w:val="0"/>
        <w:adjustRightInd w:val="0"/>
        <w:spacing w:line="360" w:lineRule="auto"/>
        <w:ind w:firstLineChars="0"/>
        <w:rPr>
          <w:rFonts w:ascii="SimSun" w:hAnsi="SimSun" w:cs="SimSun"/>
          <w:color w:val="000000"/>
          <w:szCs w:val="24"/>
        </w:rPr>
      </w:pPr>
      <w:r>
        <w:rPr>
          <w:rFonts w:hint="eastAsia" w:ascii="SimSun" w:hAnsi="SimSun" w:cs="SimSun"/>
          <w:color w:val="000000"/>
          <w:szCs w:val="24"/>
        </w:rPr>
        <w:t>递交投标文件截止时间</w:t>
      </w:r>
    </w:p>
    <w:p w14:paraId="7DE55E3E">
      <w:pPr>
        <w:autoSpaceDE w:val="0"/>
        <w:autoSpaceDN w:val="0"/>
        <w:adjustRightInd w:val="0"/>
        <w:spacing w:line="360" w:lineRule="auto"/>
        <w:ind w:firstLine="480" w:firstLineChars="200"/>
        <w:rPr>
          <w:rFonts w:ascii="SimSun" w:hAnsi="SimSun" w:cs="SimSun"/>
          <w:color w:val="000000"/>
          <w:kern w:val="0"/>
          <w:sz w:val="24"/>
          <w:szCs w:val="24"/>
        </w:rPr>
      </w:pPr>
      <w:r>
        <w:rPr>
          <w:rFonts w:ascii="SimSun" w:hAnsi="SimSun" w:cs="SimSun"/>
          <w:color w:val="000000"/>
          <w:kern w:val="0"/>
          <w:sz w:val="24"/>
          <w:szCs w:val="24"/>
        </w:rPr>
        <w:t>2026</w:t>
      </w:r>
      <w:r>
        <w:rPr>
          <w:rFonts w:hint="eastAsia" w:ascii="SimSun" w:hAnsi="SimSun" w:cs="SimSun"/>
          <w:color w:val="000000"/>
          <w:kern w:val="0"/>
          <w:sz w:val="24"/>
          <w:szCs w:val="24"/>
        </w:rPr>
        <w:t>年4月</w:t>
      </w:r>
      <w:r>
        <w:rPr>
          <w:rFonts w:hint="eastAsia" w:ascii="SimSun" w:hAnsi="SimSun" w:cs="SimSun"/>
          <w:color w:val="000000"/>
          <w:kern w:val="0"/>
          <w:sz w:val="24"/>
          <w:szCs w:val="24"/>
          <w:lang w:val="en-US" w:eastAsia="zh-CN"/>
        </w:rPr>
        <w:t>21</w:t>
      </w:r>
      <w:bookmarkStart w:id="4" w:name="_GoBack"/>
      <w:bookmarkEnd w:id="4"/>
      <w:r>
        <w:rPr>
          <w:rFonts w:hint="eastAsia" w:ascii="SimSun" w:hAnsi="SimSun" w:cs="SimSun"/>
          <w:color w:val="000000"/>
          <w:kern w:val="0"/>
          <w:sz w:val="24"/>
          <w:szCs w:val="24"/>
        </w:rPr>
        <w:t>日16</w:t>
      </w:r>
      <w:r>
        <w:rPr>
          <w:rFonts w:ascii="SimSun" w:hAnsi="SimSun" w:cs="SimSun"/>
          <w:color w:val="000000"/>
          <w:kern w:val="0"/>
          <w:sz w:val="24"/>
          <w:szCs w:val="24"/>
        </w:rPr>
        <w:t>:</w:t>
      </w:r>
      <w:r>
        <w:rPr>
          <w:rFonts w:hint="eastAsia" w:ascii="SimSun" w:hAnsi="SimSun" w:cs="SimSun"/>
          <w:color w:val="000000"/>
          <w:kern w:val="0"/>
          <w:sz w:val="24"/>
          <w:szCs w:val="24"/>
        </w:rPr>
        <w:t>00前，响应单位将响应文件加盖公章并密封后(一式</w:t>
      </w:r>
      <w:r>
        <w:rPr>
          <w:rFonts w:ascii="SimSun" w:hAnsi="SimSun" w:cs="SimSun"/>
          <w:color w:val="000000"/>
          <w:kern w:val="0"/>
          <w:sz w:val="24"/>
          <w:szCs w:val="24"/>
        </w:rPr>
        <w:t>3</w:t>
      </w:r>
      <w:r>
        <w:rPr>
          <w:rFonts w:hint="eastAsia" w:ascii="SimSun" w:hAnsi="SimSun" w:cs="SimSun"/>
          <w:color w:val="000000"/>
          <w:kern w:val="0"/>
          <w:sz w:val="24"/>
          <w:szCs w:val="24"/>
        </w:rPr>
        <w:t>份，</w:t>
      </w:r>
      <w:r>
        <w:rPr>
          <w:rFonts w:ascii="SimSun" w:hAnsi="SimSun" w:cs="SimSun"/>
          <w:color w:val="000000"/>
          <w:kern w:val="0"/>
          <w:sz w:val="24"/>
          <w:szCs w:val="24"/>
        </w:rPr>
        <w:t>正</w:t>
      </w:r>
      <w:r>
        <w:rPr>
          <w:rFonts w:hint="eastAsia" w:ascii="SimSun" w:hAnsi="SimSun" w:cs="SimSun"/>
          <w:color w:val="000000"/>
          <w:kern w:val="0"/>
          <w:sz w:val="24"/>
          <w:szCs w:val="24"/>
        </w:rPr>
        <w:t>本1份，</w:t>
      </w:r>
      <w:r>
        <w:rPr>
          <w:rFonts w:ascii="SimSun" w:hAnsi="SimSun" w:cs="SimSun"/>
          <w:color w:val="000000"/>
          <w:kern w:val="0"/>
          <w:sz w:val="24"/>
          <w:szCs w:val="24"/>
        </w:rPr>
        <w:t>副本2份</w:t>
      </w:r>
      <w:r>
        <w:rPr>
          <w:rFonts w:hint="eastAsia" w:ascii="SimSun" w:hAnsi="SimSun" w:cs="SimSun"/>
          <w:color w:val="000000"/>
          <w:kern w:val="0"/>
          <w:sz w:val="24"/>
          <w:szCs w:val="24"/>
        </w:rPr>
        <w:t>)并附联系人名片，</w:t>
      </w:r>
      <w:r>
        <w:rPr>
          <w:rFonts w:hint="eastAsia" w:ascii="SimSun" w:hAnsi="SimSun" w:cs="SimSun"/>
          <w:b/>
          <w:color w:val="000000"/>
          <w:kern w:val="0"/>
          <w:sz w:val="24"/>
          <w:szCs w:val="24"/>
        </w:rPr>
        <w:t>送</w:t>
      </w:r>
      <w:r>
        <w:rPr>
          <w:rFonts w:ascii="SimSun" w:hAnsi="SimSun" w:cs="SimSun"/>
          <w:b/>
          <w:color w:val="000000"/>
          <w:kern w:val="0"/>
          <w:sz w:val="24"/>
          <w:szCs w:val="24"/>
        </w:rPr>
        <w:t>至</w:t>
      </w:r>
      <w:r>
        <w:rPr>
          <w:rFonts w:hint="eastAsia" w:ascii="SimSun" w:hAnsi="SimSun" w:cs="SimSun"/>
          <w:b/>
          <w:color w:val="000000"/>
          <w:kern w:val="0"/>
          <w:sz w:val="24"/>
          <w:szCs w:val="24"/>
        </w:rPr>
        <w:t>上海黄金交易所</w:t>
      </w:r>
      <w:r>
        <w:rPr>
          <w:rFonts w:hint="eastAsia" w:ascii="SimSun" w:hAnsi="SimSun" w:cs="SimSun"/>
          <w:color w:val="000000"/>
          <w:kern w:val="0"/>
          <w:sz w:val="24"/>
          <w:szCs w:val="24"/>
        </w:rPr>
        <w:t>（上海市黄浦区</w:t>
      </w:r>
      <w:r>
        <w:rPr>
          <w:rFonts w:ascii="SimSun"/>
          <w:sz w:val="24"/>
        </w:rPr>
        <w:t>中山南路</w:t>
      </w:r>
      <w:r>
        <w:rPr>
          <w:rFonts w:hint="eastAsia" w:ascii="SimSun"/>
          <w:sz w:val="24"/>
        </w:rPr>
        <w:t>6</w:t>
      </w:r>
      <w:r>
        <w:rPr>
          <w:rFonts w:ascii="SimSun"/>
          <w:sz w:val="24"/>
        </w:rPr>
        <w:t>9</w:t>
      </w:r>
      <w:r>
        <w:rPr>
          <w:rFonts w:hint="eastAsia" w:ascii="SimSun"/>
          <w:sz w:val="24"/>
        </w:rPr>
        <w:t>9号</w:t>
      </w:r>
      <w:r>
        <w:rPr>
          <w:rFonts w:hint="eastAsia" w:ascii="SimSun" w:hAnsi="SimSun" w:cs="SimSun"/>
          <w:color w:val="000000"/>
          <w:kern w:val="0"/>
          <w:sz w:val="24"/>
          <w:szCs w:val="24"/>
        </w:rPr>
        <w:t>），接收人：任先生，021-33128910。请附上联系人名片。</w:t>
      </w:r>
    </w:p>
    <w:p w14:paraId="6D98D18A">
      <w:pPr>
        <w:autoSpaceDE w:val="0"/>
        <w:autoSpaceDN w:val="0"/>
        <w:adjustRightInd w:val="0"/>
        <w:spacing w:line="360" w:lineRule="auto"/>
        <w:ind w:right="480" w:firstLine="6600" w:firstLineChars="2750"/>
        <w:rPr>
          <w:rFonts w:ascii="SimSun" w:hAnsi="SimSun" w:cs="SimSun"/>
          <w:color w:val="000000"/>
          <w:kern w:val="0"/>
          <w:sz w:val="24"/>
          <w:szCs w:val="24"/>
        </w:rPr>
      </w:pPr>
      <w:r>
        <w:rPr>
          <w:rFonts w:hint="eastAsia" w:ascii="SimSun" w:hAnsi="SimSun" w:cs="SimSun"/>
          <w:color w:val="000000"/>
          <w:kern w:val="0"/>
          <w:sz w:val="24"/>
          <w:szCs w:val="24"/>
        </w:rPr>
        <w:t>上海黄金交易所</w:t>
      </w:r>
    </w:p>
    <w:p w14:paraId="1F37C8D0">
      <w:pPr>
        <w:ind w:firstLine="6600" w:firstLineChars="2750"/>
        <w:rPr>
          <w:rFonts w:ascii="SimSun" w:hAnsi="SimSun" w:cs="SimSun"/>
          <w:color w:val="000000"/>
          <w:kern w:val="0"/>
          <w:sz w:val="24"/>
          <w:szCs w:val="24"/>
        </w:rPr>
      </w:pPr>
      <w:r>
        <w:rPr>
          <w:rFonts w:ascii="SimSun" w:hAnsi="SimSun" w:cs="SimSun"/>
          <w:color w:val="000000"/>
          <w:kern w:val="0"/>
          <w:sz w:val="24"/>
          <w:szCs w:val="24"/>
        </w:rPr>
        <w:t>2026</w:t>
      </w:r>
      <w:r>
        <w:rPr>
          <w:rFonts w:hint="eastAsia" w:ascii="SimSun" w:hAnsi="SimSun" w:cs="SimSun"/>
          <w:color w:val="000000"/>
          <w:kern w:val="0"/>
          <w:sz w:val="24"/>
          <w:szCs w:val="24"/>
        </w:rPr>
        <w:t>年4月</w:t>
      </w:r>
      <w:r>
        <w:rPr>
          <w:rFonts w:hint="eastAsia" w:ascii="SimSun" w:hAnsi="SimSun" w:cs="SimSun"/>
          <w:color w:val="000000"/>
          <w:kern w:val="0"/>
          <w:sz w:val="24"/>
          <w:szCs w:val="24"/>
          <w:lang w:val="en-US" w:eastAsia="zh-CN"/>
        </w:rPr>
        <w:t>16</w:t>
      </w:r>
      <w:r>
        <w:rPr>
          <w:rFonts w:hint="eastAsia" w:ascii="SimSun" w:hAnsi="SimSun" w:cs="SimSun"/>
          <w:color w:val="000000"/>
          <w:kern w:val="0"/>
          <w:sz w:val="24"/>
          <w:szCs w:val="24"/>
        </w:rPr>
        <w:t>日</w:t>
      </w:r>
    </w:p>
    <w:p w14:paraId="17F8BCF2">
      <w:pPr>
        <w:rPr>
          <w:rFonts w:hAnsi="SimSun"/>
          <w:color w:val="000000"/>
          <w:szCs w:val="24"/>
        </w:rPr>
      </w:pPr>
      <w:r>
        <w:rPr>
          <w:rFonts w:ascii="SimSun" w:hAnsi="SimSun" w:cs="SimSun"/>
          <w:color w:val="000000"/>
          <w:kern w:val="0"/>
          <w:sz w:val="24"/>
          <w:szCs w:val="24"/>
        </w:rPr>
        <w:br w:type="page"/>
      </w:r>
      <w:r>
        <w:rPr>
          <w:rFonts w:hint="eastAsia" w:ascii="SimSun" w:hAnsi="SimSun"/>
          <w:color w:val="000000"/>
          <w:sz w:val="24"/>
          <w:szCs w:val="24"/>
        </w:rPr>
        <w:t>附件一：</w:t>
      </w:r>
      <w:bookmarkStart w:id="0" w:name="_Hlk190450496"/>
      <w:r>
        <w:rPr>
          <w:rFonts w:hint="eastAsia" w:ascii="SimSun" w:hAnsi="SimSun"/>
          <w:color w:val="000000"/>
          <w:sz w:val="24"/>
          <w:szCs w:val="24"/>
        </w:rPr>
        <w:t>（参考格式）</w:t>
      </w:r>
      <w:bookmarkEnd w:id="0"/>
    </w:p>
    <w:p w14:paraId="5FEF434B">
      <w:pPr>
        <w:pStyle w:val="11"/>
        <w:spacing w:before="120"/>
        <w:rPr>
          <w:rFonts w:ascii="SimSun" w:hAnsi="SimSun" w:eastAsia="SimSun"/>
          <w:b/>
          <w:bCs/>
          <w:color w:val="000000"/>
          <w:kern w:val="2"/>
          <w:sz w:val="36"/>
          <w:szCs w:val="36"/>
        </w:rPr>
      </w:pPr>
    </w:p>
    <w:p w14:paraId="0F98D8CB">
      <w:pPr>
        <w:pStyle w:val="11"/>
        <w:spacing w:before="120"/>
        <w:rPr>
          <w:rFonts w:ascii="SimSun" w:hAnsi="SimSun" w:eastAsia="SimSun"/>
          <w:b/>
          <w:bCs/>
          <w:color w:val="000000"/>
          <w:kern w:val="2"/>
          <w:sz w:val="36"/>
          <w:szCs w:val="36"/>
        </w:rPr>
      </w:pPr>
      <w:r>
        <w:rPr>
          <w:rFonts w:hint="eastAsia" w:ascii="SimSun" w:hAnsi="SimSun" w:eastAsia="SimSun"/>
          <w:b/>
          <w:bCs/>
          <w:color w:val="000000"/>
          <w:kern w:val="2"/>
          <w:sz w:val="36"/>
          <w:szCs w:val="36"/>
        </w:rPr>
        <w:t>法定代表人（投资人/负责人）授权书</w:t>
      </w:r>
    </w:p>
    <w:p w14:paraId="779BF28E">
      <w:pPr>
        <w:spacing w:line="360" w:lineRule="auto"/>
        <w:ind w:firstLine="480" w:firstLineChars="200"/>
        <w:rPr>
          <w:rFonts w:ascii="SimSun" w:hAnsi="SimSun"/>
          <w:color w:val="000000"/>
          <w:sz w:val="24"/>
        </w:rPr>
      </w:pPr>
    </w:p>
    <w:p w14:paraId="45175BD2">
      <w:pPr>
        <w:spacing w:line="360" w:lineRule="auto"/>
        <w:ind w:firstLine="480" w:firstLineChars="200"/>
        <w:rPr>
          <w:rFonts w:ascii="SimSun" w:hAnsi="SimSun"/>
          <w:color w:val="000000"/>
          <w:sz w:val="24"/>
        </w:rPr>
      </w:pPr>
      <w:r>
        <w:rPr>
          <w:rFonts w:hint="eastAsia" w:ascii="SimSun" w:hAnsi="SimSun"/>
          <w:color w:val="000000"/>
          <w:sz w:val="24"/>
        </w:rPr>
        <w:t>本授权书声明：注册于</w:t>
      </w:r>
      <w:r>
        <w:rPr>
          <w:rFonts w:hint="eastAsia" w:ascii="SimSun" w:hAnsi="SimSun"/>
          <w:i/>
          <w:color w:val="000000"/>
          <w:sz w:val="24"/>
          <w:u w:val="single"/>
        </w:rPr>
        <w:t>国家或地区的名称</w:t>
      </w:r>
      <w:r>
        <w:rPr>
          <w:rFonts w:hint="eastAsia" w:ascii="SimSun" w:hAnsi="SimSun"/>
          <w:color w:val="000000"/>
          <w:sz w:val="24"/>
        </w:rPr>
        <w:t>的</w:t>
      </w:r>
      <w:r>
        <w:rPr>
          <w:rFonts w:hint="eastAsia" w:ascii="SimSun" w:hAnsi="SimSun"/>
          <w:i/>
          <w:color w:val="000000"/>
          <w:sz w:val="24"/>
          <w:u w:val="single"/>
        </w:rPr>
        <w:t>公司名称</w:t>
      </w:r>
      <w:r>
        <w:rPr>
          <w:rFonts w:hint="eastAsia" w:ascii="SimSun" w:hAnsi="SimSun"/>
          <w:color w:val="000000"/>
          <w:sz w:val="24"/>
        </w:rPr>
        <w:t>的</w:t>
      </w:r>
      <w:r>
        <w:rPr>
          <w:rFonts w:hint="eastAsia" w:ascii="SimSun" w:hAnsi="SimSun"/>
          <w:i/>
          <w:color w:val="000000"/>
          <w:sz w:val="24"/>
          <w:u w:val="single"/>
        </w:rPr>
        <w:t xml:space="preserve">法定代表人姓名（投资人/负责人） </w:t>
      </w:r>
      <w:r>
        <w:rPr>
          <w:rFonts w:hint="eastAsia" w:ascii="SimSun" w:hAnsi="SimSun"/>
          <w:color w:val="000000"/>
          <w:sz w:val="24"/>
        </w:rPr>
        <w:t>代表本公司授权</w:t>
      </w:r>
      <w:r>
        <w:rPr>
          <w:rFonts w:hint="eastAsia" w:ascii="SimSun" w:hAnsi="SimSun"/>
          <w:i/>
          <w:color w:val="000000"/>
          <w:sz w:val="24"/>
          <w:u w:val="single"/>
        </w:rPr>
        <w:t xml:space="preserve"> 单位名称</w:t>
      </w:r>
      <w:r>
        <w:rPr>
          <w:rFonts w:hint="eastAsia" w:ascii="SimSun" w:hAnsi="SimSun"/>
          <w:color w:val="000000"/>
          <w:sz w:val="24"/>
        </w:rPr>
        <w:t>的</w:t>
      </w:r>
      <w:r>
        <w:rPr>
          <w:rFonts w:hint="eastAsia" w:ascii="SimSun" w:hAnsi="SimSun"/>
          <w:i/>
          <w:color w:val="000000"/>
          <w:sz w:val="24"/>
          <w:u w:val="single"/>
        </w:rPr>
        <w:t xml:space="preserve">被授权人的姓名 </w:t>
      </w:r>
      <w:r>
        <w:rPr>
          <w:rFonts w:hint="eastAsia" w:ascii="SimSun" w:hAnsi="SimSun"/>
          <w:color w:val="000000"/>
          <w:sz w:val="24"/>
        </w:rPr>
        <w:t>为本公司的合法代理人，参加“</w:t>
      </w:r>
      <w:r>
        <w:rPr>
          <w:rFonts w:hint="eastAsia" w:ascii="SimSun" w:hAnsi="SimSun"/>
          <w:i/>
          <w:color w:val="000000"/>
          <w:sz w:val="24"/>
          <w:u w:val="single"/>
        </w:rPr>
        <w:t>项目名称</w:t>
      </w:r>
      <w:r>
        <w:rPr>
          <w:rFonts w:hint="eastAsia" w:ascii="SimSun" w:hAnsi="SimSun"/>
          <w:color w:val="000000"/>
          <w:sz w:val="24"/>
        </w:rPr>
        <w:t>”项目的投标及合同签订执行，以本公司名义处理一切与之有关的事务。</w:t>
      </w:r>
    </w:p>
    <w:p w14:paraId="10AA916A">
      <w:pPr>
        <w:spacing w:line="360" w:lineRule="auto"/>
        <w:ind w:firstLine="480" w:firstLineChars="200"/>
        <w:rPr>
          <w:rFonts w:ascii="SimSun" w:hAnsi="SimSun"/>
          <w:color w:val="000000"/>
          <w:sz w:val="24"/>
        </w:rPr>
      </w:pPr>
    </w:p>
    <w:p w14:paraId="037F7527">
      <w:pPr>
        <w:spacing w:line="360" w:lineRule="auto"/>
        <w:ind w:firstLine="480" w:firstLineChars="200"/>
        <w:rPr>
          <w:rFonts w:ascii="SimSun" w:hAnsi="SimSun"/>
          <w:color w:val="000000"/>
          <w:sz w:val="24"/>
        </w:rPr>
      </w:pPr>
      <w:r>
        <w:rPr>
          <w:rFonts w:hint="eastAsia" w:ascii="SimSun" w:hAnsi="SimSun"/>
          <w:color w:val="000000"/>
          <w:sz w:val="24"/>
        </w:rPr>
        <w:t>本授权书经法定代表人（投资人/负责人）及代理人签字并加盖单位公章后生效。</w:t>
      </w:r>
    </w:p>
    <w:p w14:paraId="1FF28624">
      <w:pPr>
        <w:spacing w:line="360" w:lineRule="auto"/>
        <w:rPr>
          <w:rFonts w:ascii="SimSun" w:hAnsi="SimSun"/>
          <w:color w:val="000000"/>
          <w:sz w:val="24"/>
        </w:rPr>
      </w:pPr>
    </w:p>
    <w:p w14:paraId="656413DC">
      <w:pPr>
        <w:spacing w:line="360" w:lineRule="auto"/>
        <w:rPr>
          <w:rFonts w:ascii="SimSun" w:hAnsi="SimSun"/>
          <w:color w:val="000000"/>
          <w:sz w:val="24"/>
        </w:rPr>
      </w:pPr>
    </w:p>
    <w:p w14:paraId="38C34CBC">
      <w:pPr>
        <w:spacing w:line="360" w:lineRule="auto"/>
        <w:jc w:val="right"/>
        <w:rPr>
          <w:rFonts w:ascii="SimSun" w:hAnsi="SimSun"/>
          <w:color w:val="000000"/>
          <w:sz w:val="24"/>
        </w:rPr>
      </w:pPr>
      <w:r>
        <w:rPr>
          <w:rFonts w:hint="eastAsia" w:ascii="SimSun" w:hAnsi="SimSun"/>
          <w:color w:val="000000"/>
          <w:sz w:val="24"/>
        </w:rPr>
        <w:t>法定代表人（投资人/负责人）签字或盖章：________________</w:t>
      </w:r>
    </w:p>
    <w:p w14:paraId="56B469CB">
      <w:pPr>
        <w:spacing w:line="360" w:lineRule="auto"/>
        <w:jc w:val="right"/>
        <w:rPr>
          <w:rFonts w:ascii="SimSun" w:hAnsi="SimSun"/>
          <w:color w:val="000000"/>
          <w:sz w:val="24"/>
        </w:rPr>
      </w:pPr>
      <w:r>
        <w:rPr>
          <w:rFonts w:hint="eastAsia" w:ascii="SimSun" w:hAnsi="SimSun"/>
          <w:color w:val="000000"/>
          <w:sz w:val="24"/>
        </w:rPr>
        <w:t>代理人（被授权人）签字：________________</w:t>
      </w:r>
    </w:p>
    <w:p w14:paraId="5E36E45A">
      <w:pPr>
        <w:spacing w:line="360" w:lineRule="auto"/>
        <w:jc w:val="right"/>
        <w:rPr>
          <w:rFonts w:ascii="SimSun" w:hAnsi="SimSun"/>
          <w:color w:val="000000"/>
          <w:sz w:val="24"/>
        </w:rPr>
      </w:pPr>
      <w:r>
        <w:rPr>
          <w:rFonts w:hint="eastAsia" w:ascii="SimSun" w:hAnsi="SimSun"/>
          <w:color w:val="000000"/>
          <w:sz w:val="24"/>
        </w:rPr>
        <w:t>单位名称（盖章）：________________</w:t>
      </w:r>
    </w:p>
    <w:p w14:paraId="4FEA5094">
      <w:pPr>
        <w:spacing w:line="360" w:lineRule="auto"/>
        <w:rPr>
          <w:rFonts w:ascii="SimSun" w:hAnsi="SimSun"/>
          <w:color w:val="000000"/>
          <w:sz w:val="24"/>
        </w:rPr>
      </w:pPr>
    </w:p>
    <w:p w14:paraId="4C2124B0">
      <w:pPr>
        <w:widowControl/>
        <w:jc w:val="left"/>
        <w:rPr>
          <w:rFonts w:ascii="SimSun" w:hAnsi="SimSun"/>
          <w:b/>
          <w:color w:val="000000"/>
          <w:sz w:val="24"/>
          <w:u w:val="single"/>
        </w:rPr>
      </w:pPr>
    </w:p>
    <w:p w14:paraId="057CB059">
      <w:pPr>
        <w:rPr>
          <w:rFonts w:ascii="SimSun" w:hAnsi="SimSun"/>
          <w:color w:val="000000"/>
          <w:szCs w:val="21"/>
        </w:rPr>
      </w:pPr>
      <w:r>
        <w:rPr>
          <w:rFonts w:hint="eastAsia" w:ascii="SimSun" w:hAnsi="SimSun"/>
          <w:szCs w:val="24"/>
        </w:rPr>
        <w:t>注：授权书空格项均为必填项，未满足上述要求的授权书视为无效授权，所投标书以废标计；</w:t>
      </w:r>
      <w:r>
        <w:rPr>
          <w:rFonts w:hint="eastAsia" w:ascii="SimSun" w:hAnsi="SimSun"/>
          <w:b/>
          <w:szCs w:val="24"/>
        </w:rPr>
        <w:t>另附上提供法定代表人（投资人/负责人）和被授权人身份证正反面的复印件。</w:t>
      </w:r>
    </w:p>
    <w:p w14:paraId="21C1D7A5">
      <w:pPr>
        <w:rPr>
          <w:rFonts w:ascii="SimSun" w:hAnsi="SimSun"/>
          <w:color w:val="000000"/>
          <w:szCs w:val="21"/>
        </w:rPr>
      </w:pPr>
    </w:p>
    <w:p w14:paraId="0E3E2573">
      <w:pPr>
        <w:rPr>
          <w:rFonts w:ascii="SimSun" w:hAnsi="SimSun"/>
          <w:color w:val="000000"/>
          <w:szCs w:val="21"/>
        </w:rPr>
      </w:pPr>
    </w:p>
    <w:p w14:paraId="5E5314C0">
      <w:pPr>
        <w:rPr>
          <w:rFonts w:ascii="SimSun" w:hAnsi="SimSun"/>
          <w:color w:val="000000"/>
          <w:szCs w:val="21"/>
        </w:rPr>
      </w:pPr>
    </w:p>
    <w:p w14:paraId="62CC9517">
      <w:pPr>
        <w:rPr>
          <w:rFonts w:ascii="SimSun" w:hAnsi="SimSun"/>
          <w:color w:val="000000"/>
          <w:sz w:val="24"/>
          <w:szCs w:val="24"/>
        </w:rPr>
      </w:pPr>
      <w:r>
        <w:rPr>
          <w:rFonts w:ascii="SimSun" w:hAnsi="SimSun"/>
          <w:color w:val="000000"/>
          <w:szCs w:val="21"/>
        </w:rPr>
        <w:br w:type="page"/>
      </w:r>
      <w:r>
        <w:rPr>
          <w:rFonts w:hint="eastAsia" w:ascii="SimSun" w:hAnsi="SimSun"/>
          <w:color w:val="000000"/>
          <w:sz w:val="24"/>
          <w:szCs w:val="24"/>
        </w:rPr>
        <w:t>附件二：采购需求</w:t>
      </w:r>
    </w:p>
    <w:p w14:paraId="46599717">
      <w:pPr>
        <w:rPr>
          <w:rFonts w:ascii="SimSun" w:hAnsi="SimSun"/>
          <w:color w:val="000000"/>
          <w:sz w:val="24"/>
          <w:szCs w:val="24"/>
        </w:rPr>
      </w:pPr>
    </w:p>
    <w:p w14:paraId="3D072646">
      <w:pPr>
        <w:numPr>
          <w:ilvl w:val="0"/>
          <w:numId w:val="9"/>
        </w:numPr>
        <w:spacing w:line="360" w:lineRule="auto"/>
        <w:rPr>
          <w:rFonts w:ascii="SimSun" w:hAnsi="SimSun"/>
          <w:b/>
          <w:sz w:val="24"/>
          <w:szCs w:val="24"/>
        </w:rPr>
      </w:pPr>
      <w:r>
        <w:rPr>
          <w:rFonts w:hint="eastAsia" w:ascii="SimSun" w:hAnsi="SimSun"/>
          <w:b/>
          <w:sz w:val="24"/>
          <w:szCs w:val="24"/>
        </w:rPr>
        <w:t>货物清单</w:t>
      </w:r>
    </w:p>
    <w:tbl>
      <w:tblPr>
        <w:tblStyle w:val="6"/>
        <w:tblW w:w="4869" w:type="pct"/>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213"/>
        <w:gridCol w:w="1596"/>
        <w:gridCol w:w="1524"/>
        <w:gridCol w:w="855"/>
        <w:gridCol w:w="3711"/>
      </w:tblGrid>
      <w:tr w14:paraId="02F7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36" w:type="dxa"/>
            <w:shd w:val="clear" w:color="000000" w:fill="D9D9D9"/>
            <w:vAlign w:val="center"/>
          </w:tcPr>
          <w:p w14:paraId="5EC20118">
            <w:pPr>
              <w:jc w:val="center"/>
              <w:rPr>
                <w:rFonts w:ascii="FangSong" w:hAnsi="FangSong" w:eastAsia="FangSong" w:cs="FangSong"/>
                <w:color w:val="000000"/>
                <w:kern w:val="0"/>
              </w:rPr>
            </w:pPr>
            <w:r>
              <w:rPr>
                <w:rFonts w:hint="eastAsia" w:ascii="FangSong" w:hAnsi="FangSong" w:eastAsia="FangSong" w:cs="FangSong"/>
              </w:rPr>
              <w:t>序号</w:t>
            </w:r>
          </w:p>
        </w:tc>
        <w:tc>
          <w:tcPr>
            <w:tcW w:w="1212" w:type="dxa"/>
            <w:shd w:val="clear" w:color="000000" w:fill="D9D9D9"/>
            <w:vAlign w:val="center"/>
          </w:tcPr>
          <w:p w14:paraId="635CDC74">
            <w:pPr>
              <w:jc w:val="center"/>
              <w:rPr>
                <w:rFonts w:ascii="FangSong" w:hAnsi="FangSong" w:eastAsia="FangSong" w:cs="FangSong"/>
                <w:color w:val="000000"/>
                <w:kern w:val="0"/>
              </w:rPr>
            </w:pPr>
            <w:r>
              <w:rPr>
                <w:rFonts w:hint="eastAsia" w:ascii="FangSong" w:hAnsi="FangSong" w:eastAsia="FangSong" w:cs="FangSong"/>
              </w:rPr>
              <w:t>货物名称</w:t>
            </w:r>
          </w:p>
        </w:tc>
        <w:tc>
          <w:tcPr>
            <w:tcW w:w="1596" w:type="dxa"/>
            <w:shd w:val="clear" w:color="000000" w:fill="D9D9D9"/>
            <w:vAlign w:val="center"/>
          </w:tcPr>
          <w:p w14:paraId="6C8F30EA">
            <w:pPr>
              <w:widowControl/>
              <w:jc w:val="center"/>
              <w:rPr>
                <w:rFonts w:ascii="FangSong" w:hAnsi="FangSong" w:eastAsia="FangSong" w:cs="FangSong"/>
                <w:color w:val="000000"/>
                <w:kern w:val="0"/>
              </w:rPr>
            </w:pPr>
            <w:r>
              <w:rPr>
                <w:rFonts w:hint="eastAsia" w:ascii="FangSong" w:hAnsi="FangSong" w:eastAsia="FangSong" w:cs="FangSong"/>
                <w:color w:val="000000"/>
                <w:kern w:val="0"/>
              </w:rPr>
              <w:t>质量标准</w:t>
            </w:r>
          </w:p>
        </w:tc>
        <w:tc>
          <w:tcPr>
            <w:tcW w:w="1524" w:type="dxa"/>
            <w:shd w:val="clear" w:color="000000" w:fill="D9D9D9"/>
            <w:vAlign w:val="center"/>
          </w:tcPr>
          <w:p w14:paraId="57C43132">
            <w:pPr>
              <w:widowControl/>
              <w:jc w:val="center"/>
              <w:rPr>
                <w:rFonts w:ascii="FangSong" w:hAnsi="FangSong" w:eastAsia="FangSong" w:cs="FangSong"/>
                <w:color w:val="000000"/>
                <w:kern w:val="0"/>
              </w:rPr>
            </w:pPr>
            <w:r>
              <w:rPr>
                <w:rFonts w:hint="eastAsia" w:ascii="FangSong" w:hAnsi="FangSong" w:eastAsia="FangSong" w:cs="FangSong"/>
                <w:color w:val="000000"/>
                <w:kern w:val="0"/>
              </w:rPr>
              <w:t>数量</w:t>
            </w:r>
          </w:p>
        </w:tc>
        <w:tc>
          <w:tcPr>
            <w:tcW w:w="852" w:type="dxa"/>
            <w:shd w:val="clear" w:color="000000" w:fill="D9D9D9"/>
            <w:vAlign w:val="center"/>
          </w:tcPr>
          <w:p w14:paraId="5230019F">
            <w:pPr>
              <w:jc w:val="center"/>
              <w:rPr>
                <w:rFonts w:ascii="FangSong" w:hAnsi="FangSong" w:eastAsia="FangSong" w:cs="FangSong"/>
                <w:color w:val="000000"/>
                <w:kern w:val="0"/>
              </w:rPr>
            </w:pPr>
            <w:r>
              <w:rPr>
                <w:rFonts w:hint="eastAsia" w:ascii="FangSong" w:hAnsi="FangSong" w:eastAsia="FangSong" w:cs="FangSong"/>
                <w:color w:val="000000"/>
                <w:kern w:val="0"/>
              </w:rPr>
              <w:t>单位</w:t>
            </w:r>
          </w:p>
        </w:tc>
        <w:tc>
          <w:tcPr>
            <w:tcW w:w="3720" w:type="dxa"/>
            <w:shd w:val="clear" w:color="000000" w:fill="D9D9D9"/>
            <w:vAlign w:val="center"/>
          </w:tcPr>
          <w:p w14:paraId="0A995D80">
            <w:pPr>
              <w:widowControl/>
              <w:jc w:val="center"/>
              <w:rPr>
                <w:rFonts w:ascii="FangSong" w:hAnsi="FangSong" w:eastAsia="FangSong" w:cs="FangSong"/>
                <w:color w:val="000000"/>
                <w:kern w:val="0"/>
              </w:rPr>
            </w:pPr>
            <w:r>
              <w:rPr>
                <w:rFonts w:hint="eastAsia" w:ascii="FangSong" w:hAnsi="FangSong" w:eastAsia="FangSong" w:cs="FangSong"/>
                <w:color w:val="000000"/>
                <w:kern w:val="0"/>
              </w:rPr>
              <w:t>基准价</w:t>
            </w:r>
          </w:p>
        </w:tc>
      </w:tr>
      <w:tr w14:paraId="0F09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36" w:type="dxa"/>
            <w:shd w:val="clear" w:color="000000" w:fill="FFFFFF"/>
            <w:vAlign w:val="center"/>
          </w:tcPr>
          <w:p w14:paraId="7A5D41C3">
            <w:pPr>
              <w:jc w:val="center"/>
              <w:rPr>
                <w:rFonts w:ascii="FangSong" w:hAnsi="FangSong" w:eastAsia="FangSong" w:cs="FangSong"/>
                <w:color w:val="000000"/>
                <w:kern w:val="0"/>
              </w:rPr>
            </w:pPr>
            <w:r>
              <w:rPr>
                <w:rFonts w:hint="eastAsia" w:ascii="FangSong" w:hAnsi="FangSong" w:eastAsia="FangSong" w:cs="FangSong"/>
                <w:color w:val="000000"/>
                <w:kern w:val="0"/>
              </w:rPr>
              <w:t>1</w:t>
            </w:r>
          </w:p>
        </w:tc>
        <w:tc>
          <w:tcPr>
            <w:tcW w:w="1212" w:type="dxa"/>
            <w:shd w:val="clear" w:color="auto" w:fill="auto"/>
            <w:vAlign w:val="center"/>
          </w:tcPr>
          <w:p w14:paraId="25A46070">
            <w:pPr>
              <w:jc w:val="center"/>
              <w:rPr>
                <w:rFonts w:ascii="FangSong" w:hAnsi="FangSong" w:eastAsia="FangSong" w:cs="FangSong"/>
                <w:color w:val="000000"/>
                <w:kern w:val="0"/>
              </w:rPr>
            </w:pPr>
            <w:r>
              <w:rPr>
                <w:rFonts w:hint="eastAsia" w:ascii="FangSong" w:hAnsi="FangSong" w:eastAsia="FangSong" w:cs="FangSong"/>
                <w:color w:val="000000"/>
                <w:kern w:val="0"/>
              </w:rPr>
              <w:t>0号车用柴油（VI）</w:t>
            </w:r>
          </w:p>
        </w:tc>
        <w:tc>
          <w:tcPr>
            <w:tcW w:w="1596" w:type="dxa"/>
            <w:shd w:val="clear" w:color="auto" w:fill="auto"/>
            <w:vAlign w:val="center"/>
          </w:tcPr>
          <w:p w14:paraId="41361C25">
            <w:pPr>
              <w:jc w:val="left"/>
              <w:rPr>
                <w:rFonts w:ascii="FangSong" w:hAnsi="FangSong" w:eastAsia="FangSong" w:cs="FangSong"/>
              </w:rPr>
            </w:pPr>
            <w:r>
              <w:rPr>
                <w:rFonts w:hint="eastAsia" w:ascii="FangSong" w:hAnsi="FangSong" w:eastAsia="FangSong" w:cs="FangSong"/>
              </w:rPr>
              <w:t>满足《车用柴油（GB19147）》最新版本规定</w:t>
            </w:r>
          </w:p>
        </w:tc>
        <w:tc>
          <w:tcPr>
            <w:tcW w:w="1524" w:type="dxa"/>
            <w:shd w:val="clear" w:color="auto" w:fill="auto"/>
            <w:vAlign w:val="center"/>
          </w:tcPr>
          <w:p w14:paraId="7C1B912D">
            <w:pPr>
              <w:widowControl/>
              <w:jc w:val="left"/>
              <w:rPr>
                <w:rFonts w:ascii="FangSong" w:hAnsi="FangSong" w:eastAsia="FangSong" w:cs="FangSong"/>
                <w:color w:val="000000"/>
                <w:kern w:val="0"/>
              </w:rPr>
            </w:pPr>
            <w:r>
              <w:rPr>
                <w:rFonts w:hint="eastAsia" w:ascii="FangSong" w:hAnsi="FangSong" w:eastAsia="FangSong" w:cs="FangSong"/>
                <w:color w:val="000000"/>
                <w:kern w:val="0"/>
              </w:rPr>
              <w:t>分批交货；每次交货前，甲乙双方约定本次需求量</w:t>
            </w:r>
          </w:p>
        </w:tc>
        <w:tc>
          <w:tcPr>
            <w:tcW w:w="852" w:type="dxa"/>
            <w:shd w:val="clear" w:color="000000" w:fill="FFFFFF"/>
            <w:vAlign w:val="center"/>
          </w:tcPr>
          <w:p w14:paraId="518D9246">
            <w:pPr>
              <w:widowControl/>
              <w:jc w:val="center"/>
              <w:rPr>
                <w:rFonts w:ascii="FangSong" w:hAnsi="FangSong" w:eastAsia="FangSong" w:cs="FangSong"/>
                <w:color w:val="000000"/>
                <w:kern w:val="0"/>
              </w:rPr>
            </w:pPr>
            <w:r>
              <w:rPr>
                <w:rFonts w:hint="eastAsia" w:ascii="FangSong" w:hAnsi="FangSong" w:eastAsia="FangSong" w:cs="FangSong"/>
                <w:color w:val="000000"/>
                <w:kern w:val="0"/>
              </w:rPr>
              <w:t>元/吨</w:t>
            </w:r>
          </w:p>
        </w:tc>
        <w:tc>
          <w:tcPr>
            <w:tcW w:w="3720" w:type="dxa"/>
            <w:shd w:val="clear" w:color="000000" w:fill="FFFFFF"/>
            <w:vAlign w:val="center"/>
          </w:tcPr>
          <w:p w14:paraId="2B2D7E79">
            <w:pPr>
              <w:widowControl/>
              <w:jc w:val="left"/>
              <w:rPr>
                <w:rFonts w:ascii="FangSong" w:hAnsi="FangSong" w:eastAsia="FangSong" w:cs="FangSong"/>
                <w:color w:val="000000"/>
                <w:kern w:val="0"/>
              </w:rPr>
            </w:pPr>
            <w:r>
              <w:rPr>
                <w:rFonts w:hint="eastAsia" w:ascii="FangSong" w:hAnsi="FangSong" w:eastAsia="FangSong" w:cs="FangSong"/>
                <w:color w:val="000000"/>
                <w:kern w:val="0"/>
              </w:rPr>
              <w:t>以上海市发改委官网（https://fgw.sh.gov.cn/fgw_jggl/index.html）公布的最新的0号车用柴油（VI）最高零售价格作为基准价</w:t>
            </w:r>
          </w:p>
        </w:tc>
      </w:tr>
    </w:tbl>
    <w:p w14:paraId="4D70333C">
      <w:pPr>
        <w:pStyle w:val="10"/>
        <w:autoSpaceDE w:val="0"/>
        <w:autoSpaceDN w:val="0"/>
        <w:adjustRightInd w:val="0"/>
        <w:spacing w:line="360" w:lineRule="auto"/>
        <w:ind w:left="480" w:firstLine="0" w:firstLineChars="0"/>
        <w:rPr>
          <w:rFonts w:ascii="SimSun" w:cs="SimSun"/>
          <w:color w:val="000000"/>
          <w:szCs w:val="24"/>
        </w:rPr>
      </w:pPr>
      <w:r>
        <w:rPr>
          <w:rFonts w:hint="eastAsia" w:ascii="SimSun" w:cs="SimSun"/>
          <w:color w:val="000000"/>
          <w:szCs w:val="24"/>
        </w:rPr>
        <w:t>说明：</w:t>
      </w:r>
    </w:p>
    <w:p w14:paraId="48F217AA">
      <w:pPr>
        <w:pStyle w:val="10"/>
        <w:numPr>
          <w:ilvl w:val="0"/>
          <w:numId w:val="10"/>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投标人应按招标人的要求，在合同期间分批次提供货物。</w:t>
      </w:r>
    </w:p>
    <w:p w14:paraId="49CA5867">
      <w:pPr>
        <w:pStyle w:val="10"/>
        <w:numPr>
          <w:ilvl w:val="0"/>
          <w:numId w:val="10"/>
        </w:numPr>
        <w:autoSpaceDE w:val="0"/>
        <w:autoSpaceDN w:val="0"/>
        <w:adjustRightInd w:val="0"/>
        <w:spacing w:line="360" w:lineRule="auto"/>
        <w:ind w:firstLineChars="0"/>
        <w:rPr>
          <w:rFonts w:ascii="SimSun" w:cs="SimSun"/>
          <w:color w:val="000000"/>
          <w:szCs w:val="24"/>
        </w:rPr>
      </w:pPr>
      <w:r>
        <w:rPr>
          <w:rFonts w:hint="eastAsia" w:ascii="SimSun" w:hAnsi="SimSun" w:cs="SimSun"/>
          <w:color w:val="000000"/>
          <w:szCs w:val="24"/>
        </w:rPr>
        <w:t>投标人需提供0号车用柴油（VI）的投标下浮率。</w:t>
      </w:r>
    </w:p>
    <w:p w14:paraId="3D9100D4">
      <w:pPr>
        <w:pStyle w:val="10"/>
        <w:autoSpaceDE w:val="0"/>
        <w:autoSpaceDN w:val="0"/>
        <w:adjustRightInd w:val="0"/>
        <w:spacing w:line="360" w:lineRule="auto"/>
        <w:ind w:left="480" w:firstLine="419" w:firstLineChars="0"/>
        <w:rPr>
          <w:rFonts w:ascii="SimSun" w:hAnsi="SimSun" w:cs="SimSun"/>
          <w:color w:val="000000"/>
          <w:szCs w:val="24"/>
        </w:rPr>
      </w:pPr>
      <w:r>
        <w:rPr>
          <w:rFonts w:hint="eastAsia" w:ascii="SimSun" w:hAnsi="SimSun" w:cs="SimSun"/>
          <w:color w:val="000000"/>
          <w:szCs w:val="24"/>
        </w:rPr>
        <w:t>交货单价 = 基准价×（1 - 投标下浮率）；</w:t>
      </w:r>
    </w:p>
    <w:p w14:paraId="20450CA6">
      <w:pPr>
        <w:pStyle w:val="10"/>
        <w:autoSpaceDE w:val="0"/>
        <w:autoSpaceDN w:val="0"/>
        <w:adjustRightInd w:val="0"/>
        <w:spacing w:line="360" w:lineRule="auto"/>
        <w:ind w:left="480" w:firstLine="419" w:firstLineChars="0"/>
        <w:rPr>
          <w:rFonts w:ascii="SimSun" w:hAnsi="SimSun" w:cs="SimSun"/>
          <w:color w:val="000000"/>
          <w:szCs w:val="24"/>
        </w:rPr>
      </w:pPr>
      <w:r>
        <w:rPr>
          <w:rFonts w:hint="eastAsia" w:ascii="SimSun" w:hAnsi="SimSun" w:cs="SimSun"/>
          <w:color w:val="000000"/>
          <w:szCs w:val="24"/>
        </w:rPr>
        <w:t>单批货物金额 = 交货单价×数量。</w:t>
      </w:r>
    </w:p>
    <w:p w14:paraId="22090CE7">
      <w:pPr>
        <w:pStyle w:val="10"/>
        <w:autoSpaceDE w:val="0"/>
        <w:autoSpaceDN w:val="0"/>
        <w:adjustRightInd w:val="0"/>
        <w:spacing w:line="360" w:lineRule="auto"/>
        <w:ind w:left="480" w:firstLine="419" w:firstLineChars="0"/>
        <w:rPr>
          <w:rFonts w:ascii="SimSun" w:hAnsi="SimSun" w:cs="SimSun"/>
          <w:color w:val="000000"/>
          <w:szCs w:val="24"/>
        </w:rPr>
      </w:pPr>
      <w:r>
        <w:rPr>
          <w:rFonts w:ascii="SimSun" w:hAnsi="SimSun" w:cs="SimSun"/>
          <w:color w:val="000000"/>
          <w:szCs w:val="24"/>
        </w:rPr>
        <w:t>交货单价应包括了为实施本合同项下的项目所需的税费和所有运输、灌装和服务（如有）费用，不得额外追加费用。</w:t>
      </w:r>
    </w:p>
    <w:p w14:paraId="14B90B38">
      <w:pPr>
        <w:pStyle w:val="10"/>
        <w:numPr>
          <w:ilvl w:val="0"/>
          <w:numId w:val="10"/>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投标下浮率应大于等于0，否则认定为废标。</w:t>
      </w:r>
    </w:p>
    <w:p w14:paraId="43DEE9D2">
      <w:pPr>
        <w:numPr>
          <w:ilvl w:val="0"/>
          <w:numId w:val="9"/>
        </w:numPr>
        <w:spacing w:line="360" w:lineRule="auto"/>
        <w:rPr>
          <w:rFonts w:ascii="SimSun" w:hAnsi="SimSun"/>
          <w:b/>
          <w:sz w:val="24"/>
          <w:szCs w:val="24"/>
        </w:rPr>
      </w:pPr>
      <w:r>
        <w:rPr>
          <w:rFonts w:hint="eastAsia" w:ascii="SimSun" w:hAnsi="SimSun"/>
          <w:b/>
          <w:sz w:val="24"/>
          <w:szCs w:val="24"/>
        </w:rPr>
        <w:t>商务要求</w:t>
      </w:r>
    </w:p>
    <w:p w14:paraId="07737FE7">
      <w:pPr>
        <w:pStyle w:val="10"/>
        <w:numPr>
          <w:ilvl w:val="0"/>
          <w:numId w:val="11"/>
        </w:numPr>
        <w:autoSpaceDE w:val="0"/>
        <w:autoSpaceDN w:val="0"/>
        <w:adjustRightInd w:val="0"/>
        <w:spacing w:line="360" w:lineRule="auto"/>
        <w:ind w:firstLineChars="0"/>
        <w:rPr>
          <w:rFonts w:ascii="SimSun" w:cs="SimSun"/>
          <w:b/>
          <w:color w:val="000000"/>
          <w:szCs w:val="24"/>
        </w:rPr>
      </w:pPr>
      <w:r>
        <w:rPr>
          <w:rFonts w:hint="eastAsia" w:ascii="SimSun" w:cs="SimSun"/>
          <w:b/>
          <w:color w:val="000000"/>
          <w:szCs w:val="24"/>
        </w:rPr>
        <w:t>投标人须</w:t>
      </w:r>
      <w:r>
        <w:rPr>
          <w:rFonts w:hint="eastAsia" w:ascii="SimSun" w:cs="SimSun"/>
          <w:b/>
          <w:color w:val="000000"/>
          <w:szCs w:val="24"/>
          <w:lang w:eastAsia="zh-CN"/>
        </w:rPr>
        <w:t>具有</w:t>
      </w:r>
      <w:r>
        <w:rPr>
          <w:rFonts w:hint="eastAsia" w:ascii="SimSun" w:cs="SimSun"/>
          <w:b/>
          <w:color w:val="000000"/>
          <w:szCs w:val="24"/>
        </w:rPr>
        <w:t>《危险化学品经营许可证》</w:t>
      </w:r>
      <w:r>
        <w:rPr>
          <w:rFonts w:hint="eastAsia" w:ascii="SimSun" w:cs="SimSun"/>
          <w:b/>
          <w:color w:val="000000"/>
          <w:szCs w:val="24"/>
          <w:lang w:eastAsia="zh-CN"/>
        </w:rPr>
        <w:t>，并提供许可证</w:t>
      </w:r>
      <w:r>
        <w:rPr>
          <w:rFonts w:hint="eastAsia" w:ascii="SimSun" w:cs="SimSun"/>
          <w:b/>
          <w:color w:val="000000"/>
          <w:szCs w:val="24"/>
        </w:rPr>
        <w:t>的复印件。</w:t>
      </w:r>
    </w:p>
    <w:p w14:paraId="11A34346">
      <w:pPr>
        <w:pStyle w:val="10"/>
        <w:numPr>
          <w:ilvl w:val="0"/>
          <w:numId w:val="11"/>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本合同的有效期为两年，合同期间各批次货物金额合计达到15万元人民币的</w:t>
      </w:r>
      <w:r>
        <w:rPr>
          <w:rFonts w:hint="eastAsia" w:ascii="SimSun" w:hAnsi="SimSun" w:cs="SimSun"/>
          <w:color w:val="000000"/>
          <w:szCs w:val="24"/>
        </w:rPr>
        <w:t>采购总额</w:t>
      </w:r>
      <w:r>
        <w:rPr>
          <w:rFonts w:hint="eastAsia" w:ascii="SimSun" w:cs="SimSun"/>
          <w:color w:val="000000"/>
          <w:szCs w:val="24"/>
        </w:rPr>
        <w:t>时，服务合同自动终止。</w:t>
      </w:r>
    </w:p>
    <w:p w14:paraId="28A8BEFE">
      <w:pPr>
        <w:pStyle w:val="10"/>
        <w:numPr>
          <w:ilvl w:val="0"/>
          <w:numId w:val="11"/>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付款方式：投标人中标后，应按照招标人要求分批次按时提供货物，送货时间详见交货期限。每次交货后，招标人收到增值税专用发票后在30个工作日内支付本批次货物的全部款项。所有批次货物的金额合计不应超过采购总额。</w:t>
      </w:r>
    </w:p>
    <w:p w14:paraId="1C135AA1">
      <w:pPr>
        <w:numPr>
          <w:ilvl w:val="0"/>
          <w:numId w:val="9"/>
        </w:numPr>
        <w:spacing w:line="360" w:lineRule="auto"/>
        <w:rPr>
          <w:rFonts w:ascii="SimSun" w:hAnsi="SimSun"/>
          <w:b/>
          <w:sz w:val="24"/>
          <w:szCs w:val="24"/>
        </w:rPr>
      </w:pPr>
      <w:r>
        <w:rPr>
          <w:rFonts w:hint="eastAsia" w:ascii="SimSun" w:hAnsi="SimSun"/>
          <w:b/>
          <w:sz w:val="24"/>
          <w:szCs w:val="24"/>
        </w:rPr>
        <w:t>技术要求</w:t>
      </w:r>
    </w:p>
    <w:p w14:paraId="3A505AF0">
      <w:pPr>
        <w:pStyle w:val="10"/>
        <w:numPr>
          <w:ilvl w:val="0"/>
          <w:numId w:val="12"/>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投标人提供的货物应完全符合国家及行业规定的质量等相关要求与认证。一经发现不满足上述要求，投标人须按照相关法律进行赔偿，同时招标人有权解除合同。</w:t>
      </w:r>
    </w:p>
    <w:p w14:paraId="02E6E3E7">
      <w:pPr>
        <w:pStyle w:val="10"/>
        <w:numPr>
          <w:ilvl w:val="0"/>
          <w:numId w:val="12"/>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投标人应确保提交清单中的货物在合同生效期间能够稳定供应、固定下浮率保持不变。</w:t>
      </w:r>
    </w:p>
    <w:p w14:paraId="3CB879A0">
      <w:pPr>
        <w:pStyle w:val="10"/>
        <w:numPr>
          <w:ilvl w:val="0"/>
          <w:numId w:val="12"/>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交货期限：收到招标人通知后，按时、按量运送至指定地点并灌装入指定油箱内。通常情况下，收到通知后24小时内完成灌装；紧急需要时，收到通知后4小时内完成灌装。</w:t>
      </w:r>
    </w:p>
    <w:p w14:paraId="7EFDB9FC">
      <w:pPr>
        <w:pStyle w:val="10"/>
        <w:numPr>
          <w:ilvl w:val="0"/>
          <w:numId w:val="12"/>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交货地点：由中标人运送至招标人指定地点（上海）。</w:t>
      </w:r>
    </w:p>
    <w:p w14:paraId="22469265">
      <w:pPr>
        <w:pStyle w:val="10"/>
        <w:numPr>
          <w:ilvl w:val="0"/>
          <w:numId w:val="12"/>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运输方式：带油泵的罐车，运费由中标人承担。</w:t>
      </w:r>
    </w:p>
    <w:p w14:paraId="4BEDEE88">
      <w:pPr>
        <w:pStyle w:val="10"/>
        <w:numPr>
          <w:ilvl w:val="0"/>
          <w:numId w:val="12"/>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计量方法：中标人的送油车辆应配备经过法定机构检定合格的计量器具，按相应国家标准计量实际交货量。</w:t>
      </w:r>
    </w:p>
    <w:p w14:paraId="015F672E">
      <w:pPr>
        <w:pStyle w:val="10"/>
        <w:numPr>
          <w:ilvl w:val="0"/>
          <w:numId w:val="12"/>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交货量：每次交货前，招标人与中标人约定柴油需求量；交货时，中标人应提供油品质量的相关说明或凭证，柴油在招标人的见证下称重，以实际交货量为准；交货完毕后，招标人对本次交货量进行书面确认，中标人以此作为本次交货的收款依据。</w:t>
      </w:r>
    </w:p>
    <w:p w14:paraId="37A11717">
      <w:pPr>
        <w:pStyle w:val="10"/>
        <w:numPr>
          <w:ilvl w:val="0"/>
          <w:numId w:val="12"/>
        </w:numPr>
        <w:autoSpaceDE w:val="0"/>
        <w:autoSpaceDN w:val="0"/>
        <w:adjustRightInd w:val="0"/>
        <w:spacing w:line="360" w:lineRule="auto"/>
        <w:ind w:firstLineChars="0"/>
        <w:rPr>
          <w:rFonts w:ascii="SimSun" w:cs="SimSun"/>
          <w:color w:val="000000"/>
          <w:szCs w:val="24"/>
        </w:rPr>
      </w:pPr>
      <w:r>
        <w:rPr>
          <w:rFonts w:hint="eastAsia" w:ascii="SimSun" w:cs="SimSun"/>
          <w:color w:val="000000"/>
          <w:szCs w:val="24"/>
        </w:rPr>
        <w:t>废油处理：招标人油罐中的柴油过期时，中标人应在换油时免费抽取、运走过期的柴油。</w:t>
      </w:r>
    </w:p>
    <w:p w14:paraId="736AD579">
      <w:pPr>
        <w:rPr>
          <w:rFonts w:ascii="SimSun" w:hAnsi="SimSun"/>
          <w:color w:val="000000"/>
          <w:sz w:val="24"/>
          <w:szCs w:val="24"/>
        </w:rPr>
      </w:pPr>
      <w:r>
        <w:rPr>
          <w:rFonts w:hint="eastAsia" w:ascii="SimSun" w:hAnsi="SimSun"/>
          <w:color w:val="000000"/>
          <w:sz w:val="24"/>
          <w:szCs w:val="24"/>
        </w:rPr>
        <w:br w:type="page"/>
      </w:r>
      <w:r>
        <w:rPr>
          <w:rFonts w:hint="eastAsia" w:ascii="SimSun" w:hAnsi="SimSun"/>
          <w:color w:val="000000"/>
          <w:sz w:val="24"/>
          <w:szCs w:val="24"/>
        </w:rPr>
        <w:t>附件三：评分标准</w:t>
      </w:r>
    </w:p>
    <w:p w14:paraId="10938247">
      <w:pPr>
        <w:jc w:val="center"/>
        <w:rPr>
          <w:rFonts w:ascii="SimSun" w:hAnsi="SimSun"/>
          <w:b/>
          <w:sz w:val="28"/>
          <w:szCs w:val="28"/>
        </w:rPr>
      </w:pPr>
      <w:r>
        <w:rPr>
          <w:rFonts w:hint="eastAsia" w:ascii="SimSun" w:hAnsi="SimSun"/>
          <w:b/>
          <w:sz w:val="28"/>
          <w:szCs w:val="28"/>
        </w:rPr>
        <w:t>项目评分标准</w:t>
      </w:r>
    </w:p>
    <w:p w14:paraId="2DF088D4">
      <w:pPr>
        <w:spacing w:line="360" w:lineRule="auto"/>
        <w:rPr>
          <w:rFonts w:ascii="SimSun" w:hAnsi="SimSun"/>
          <w:b/>
          <w:sz w:val="24"/>
          <w:szCs w:val="24"/>
        </w:rPr>
      </w:pPr>
      <w:r>
        <w:rPr>
          <w:rFonts w:hint="eastAsia" w:ascii="SimSun" w:hAnsi="SimSun"/>
          <w:b/>
          <w:sz w:val="24"/>
          <w:szCs w:val="24"/>
        </w:rPr>
        <w:t>一、评标原则：</w:t>
      </w:r>
    </w:p>
    <w:p w14:paraId="6CBFC3C0">
      <w:pPr>
        <w:spacing w:line="300" w:lineRule="auto"/>
        <w:rPr>
          <w:rFonts w:ascii="SimSun" w:hAnsi="SimSun"/>
          <w:spacing w:val="10"/>
          <w:sz w:val="24"/>
          <w:szCs w:val="20"/>
        </w:rPr>
      </w:pPr>
      <w:r>
        <w:rPr>
          <w:rFonts w:ascii="SimSun" w:hAnsi="SimSun"/>
          <w:spacing w:val="10"/>
          <w:sz w:val="24"/>
          <w:szCs w:val="20"/>
        </w:rPr>
        <w:t>1</w:t>
      </w:r>
      <w:r>
        <w:rPr>
          <w:rFonts w:hint="eastAsia" w:ascii="SimSun" w:hAnsi="SimSun"/>
          <w:spacing w:val="10"/>
          <w:sz w:val="24"/>
          <w:szCs w:val="20"/>
        </w:rPr>
        <w:t>.</w:t>
      </w:r>
      <w:r>
        <w:rPr>
          <w:rFonts w:ascii="SimSun" w:hAnsi="SimSun"/>
          <w:spacing w:val="10"/>
          <w:sz w:val="24"/>
          <w:szCs w:val="20"/>
        </w:rPr>
        <w:t xml:space="preserve"> </w:t>
      </w:r>
      <w:r>
        <w:rPr>
          <w:rFonts w:hint="eastAsia" w:ascii="SimSun" w:hAnsi="SimSun"/>
          <w:spacing w:val="10"/>
          <w:sz w:val="24"/>
          <w:szCs w:val="20"/>
        </w:rPr>
        <w:t>本项目采用“最低评标</w:t>
      </w:r>
      <w:r>
        <w:rPr>
          <w:rFonts w:ascii="SimSun" w:hAnsi="SimSun"/>
          <w:spacing w:val="10"/>
          <w:sz w:val="24"/>
          <w:szCs w:val="20"/>
        </w:rPr>
        <w:t>价法</w:t>
      </w:r>
      <w:r>
        <w:rPr>
          <w:rFonts w:hint="eastAsia" w:ascii="SimSun" w:hAnsi="SimSun"/>
          <w:spacing w:val="10"/>
          <w:sz w:val="24"/>
          <w:szCs w:val="20"/>
        </w:rPr>
        <w:t>”，进行评标。</w:t>
      </w:r>
    </w:p>
    <w:p w14:paraId="6FBE8B4D">
      <w:pPr>
        <w:spacing w:line="300" w:lineRule="auto"/>
        <w:rPr>
          <w:rFonts w:ascii="SimSun" w:hAnsi="SimSun"/>
          <w:spacing w:val="10"/>
          <w:sz w:val="24"/>
          <w:szCs w:val="20"/>
        </w:rPr>
      </w:pPr>
      <w:r>
        <w:rPr>
          <w:rFonts w:hint="eastAsia" w:ascii="SimSun" w:hAnsi="SimSun"/>
          <w:spacing w:val="10"/>
          <w:sz w:val="24"/>
          <w:szCs w:val="20"/>
        </w:rPr>
        <w:t>2.</w:t>
      </w:r>
      <w:r>
        <w:rPr>
          <w:rFonts w:ascii="SimSun" w:hAnsi="SimSun"/>
          <w:spacing w:val="10"/>
          <w:sz w:val="24"/>
          <w:szCs w:val="20"/>
        </w:rPr>
        <w:t xml:space="preserve"> </w:t>
      </w:r>
      <w:r>
        <w:rPr>
          <w:rFonts w:hint="eastAsia" w:ascii="SimSun" w:hAnsi="SimSun"/>
          <w:spacing w:val="10"/>
          <w:sz w:val="24"/>
          <w:szCs w:val="20"/>
        </w:rPr>
        <w:t>对所有投标人的投标评估，评委都采用相同的程序和标准。</w:t>
      </w:r>
    </w:p>
    <w:p w14:paraId="58C1CDF5">
      <w:pPr>
        <w:spacing w:line="300" w:lineRule="auto"/>
        <w:rPr>
          <w:rFonts w:ascii="SimSun" w:hAnsi="SimSun" w:cs="SimSun"/>
          <w:kern w:val="0"/>
          <w:sz w:val="24"/>
          <w:szCs w:val="24"/>
        </w:rPr>
      </w:pPr>
      <w:r>
        <w:rPr>
          <w:rFonts w:hint="eastAsia" w:ascii="SimSun" w:hAnsi="SimSun"/>
          <w:spacing w:val="10"/>
          <w:sz w:val="24"/>
          <w:szCs w:val="20"/>
        </w:rPr>
        <w:t>3</w:t>
      </w:r>
      <w:r>
        <w:rPr>
          <w:rFonts w:ascii="SimSun" w:hAnsi="SimSun"/>
          <w:spacing w:val="10"/>
          <w:sz w:val="24"/>
          <w:szCs w:val="20"/>
        </w:rPr>
        <w:t>.</w:t>
      </w:r>
      <w:r>
        <w:rPr>
          <w:rFonts w:ascii="SimSun" w:hAnsi="SimSun" w:cs="SimSun"/>
          <w:kern w:val="0"/>
          <w:sz w:val="24"/>
          <w:szCs w:val="24"/>
        </w:rPr>
        <w:t xml:space="preserve"> </w:t>
      </w:r>
      <w:r>
        <w:rPr>
          <w:rFonts w:hint="eastAsia" w:ascii="SimSun" w:hAnsi="SimSun" w:cs="SimSun"/>
          <w:kern w:val="0"/>
          <w:sz w:val="24"/>
          <w:szCs w:val="24"/>
        </w:rPr>
        <w:t>最低</w:t>
      </w:r>
      <w:r>
        <w:rPr>
          <w:rFonts w:hint="eastAsia" w:ascii="SimSun" w:hAnsi="SimSun" w:cs="SimSun"/>
          <w:sz w:val="24"/>
          <w:szCs w:val="24"/>
        </w:rPr>
        <w:t>交货单价</w:t>
      </w:r>
      <w:r>
        <w:rPr>
          <w:rFonts w:hint="eastAsia" w:ascii="SimSun" w:hAnsi="SimSun" w:cs="SimSun"/>
          <w:kern w:val="0"/>
          <w:sz w:val="24"/>
          <w:szCs w:val="24"/>
        </w:rPr>
        <w:t>即投标下浮率最高者</w:t>
      </w:r>
      <w:r>
        <w:rPr>
          <w:rFonts w:ascii="SimSun" w:hAnsi="SimSun" w:cs="SimSun"/>
          <w:kern w:val="0"/>
          <w:sz w:val="24"/>
          <w:szCs w:val="24"/>
        </w:rPr>
        <w:t>中标</w:t>
      </w:r>
      <w:r>
        <w:rPr>
          <w:rFonts w:hint="eastAsia" w:ascii="SimSun" w:hAnsi="SimSun" w:cs="SimSun"/>
          <w:kern w:val="0"/>
          <w:sz w:val="24"/>
          <w:szCs w:val="24"/>
        </w:rPr>
        <w:t>；两个及以上</w:t>
      </w:r>
      <w:r>
        <w:rPr>
          <w:rFonts w:ascii="SimSun" w:hAnsi="SimSun" w:cs="SimSun"/>
          <w:kern w:val="0"/>
          <w:sz w:val="24"/>
          <w:szCs w:val="24"/>
        </w:rPr>
        <w:t>相同的</w:t>
      </w:r>
      <w:r>
        <w:rPr>
          <w:rFonts w:hint="eastAsia" w:ascii="SimSun" w:hAnsi="SimSun" w:cs="SimSun"/>
          <w:kern w:val="0"/>
          <w:sz w:val="24"/>
          <w:szCs w:val="24"/>
        </w:rPr>
        <w:t>最高投标下浮率，则询价小组以随机抽取的方式确定排名第一的中标候选人</w:t>
      </w:r>
      <w:r>
        <w:rPr>
          <w:rFonts w:ascii="SimSun" w:hAnsi="SimSun" w:cs="SimSun"/>
          <w:kern w:val="0"/>
          <w:sz w:val="24"/>
          <w:szCs w:val="24"/>
        </w:rPr>
        <w:t>。</w:t>
      </w:r>
    </w:p>
    <w:p w14:paraId="5D31F97E">
      <w:pPr>
        <w:spacing w:line="300" w:lineRule="auto"/>
        <w:rPr>
          <w:rFonts w:ascii="SimSun" w:hAnsi="SimSun"/>
          <w:spacing w:val="10"/>
          <w:sz w:val="24"/>
          <w:szCs w:val="20"/>
        </w:rPr>
      </w:pPr>
      <w:r>
        <w:rPr>
          <w:rFonts w:hint="eastAsia" w:ascii="SimSun" w:hAnsi="SimSun"/>
          <w:spacing w:val="10"/>
          <w:sz w:val="24"/>
          <w:szCs w:val="20"/>
        </w:rPr>
        <w:t>4.</w:t>
      </w:r>
      <w:r>
        <w:rPr>
          <w:rFonts w:ascii="SimSun" w:hAnsi="SimSun"/>
          <w:spacing w:val="10"/>
          <w:sz w:val="24"/>
          <w:szCs w:val="20"/>
        </w:rPr>
        <w:t>有效</w:t>
      </w:r>
      <w:r>
        <w:rPr>
          <w:rFonts w:hint="eastAsia" w:ascii="SimSun" w:hAnsi="SimSun"/>
          <w:spacing w:val="10"/>
          <w:sz w:val="24"/>
          <w:szCs w:val="20"/>
        </w:rPr>
        <w:t>投标</w:t>
      </w:r>
      <w:r>
        <w:rPr>
          <w:rFonts w:ascii="SimSun" w:hAnsi="SimSun"/>
          <w:spacing w:val="10"/>
          <w:sz w:val="24"/>
          <w:szCs w:val="20"/>
        </w:rPr>
        <w:t>不足3家，本次招标作</w:t>
      </w:r>
      <w:r>
        <w:rPr>
          <w:rFonts w:hint="eastAsia" w:ascii="SimSun" w:hAnsi="SimSun"/>
          <w:spacing w:val="10"/>
          <w:sz w:val="24"/>
          <w:szCs w:val="20"/>
        </w:rPr>
        <w:t>流标处理</w:t>
      </w:r>
      <w:r>
        <w:rPr>
          <w:rFonts w:ascii="SimSun" w:hAnsi="SimSun"/>
          <w:spacing w:val="10"/>
          <w:sz w:val="24"/>
          <w:szCs w:val="20"/>
        </w:rPr>
        <w:t>。</w:t>
      </w:r>
    </w:p>
    <w:p w14:paraId="1A2115A5">
      <w:pPr>
        <w:spacing w:line="300" w:lineRule="auto"/>
        <w:rPr>
          <w:rFonts w:ascii="SimSun" w:hAnsi="SimSun"/>
          <w:spacing w:val="10"/>
          <w:sz w:val="24"/>
          <w:szCs w:val="20"/>
        </w:rPr>
      </w:pPr>
      <w:bookmarkStart w:id="1" w:name="_Hlk192869877"/>
      <w:r>
        <w:rPr>
          <w:rFonts w:hint="eastAsia" w:ascii="SimSun" w:hAnsi="SimSun"/>
          <w:spacing w:val="10"/>
          <w:sz w:val="24"/>
          <w:szCs w:val="20"/>
        </w:rPr>
        <w:t>5</w:t>
      </w:r>
      <w:r>
        <w:rPr>
          <w:rFonts w:ascii="SimSun" w:hAnsi="SimSun"/>
          <w:spacing w:val="10"/>
          <w:sz w:val="24"/>
          <w:szCs w:val="20"/>
        </w:rPr>
        <w:t>.</w:t>
      </w:r>
      <w:r>
        <w:rPr>
          <w:rFonts w:hint="eastAsia" w:ascii="SimSun" w:hAnsi="SimSun"/>
          <w:spacing w:val="10"/>
          <w:sz w:val="24"/>
          <w:szCs w:val="20"/>
        </w:rPr>
        <w:t>评标完成后若在审核时发现第一中标候选人存在废标条件或其他因素导致第一中标候选人无法正常履约，在剩余有效投标人满足采购文件规定数量的前提下，可顺位选取第二中标候选人作为拟中标人。</w:t>
      </w:r>
      <w:bookmarkEnd w:id="1"/>
    </w:p>
    <w:p w14:paraId="7B590F47">
      <w:pPr>
        <w:spacing w:line="300" w:lineRule="auto"/>
        <w:rPr>
          <w:rFonts w:ascii="SimSun" w:hAnsi="SimSun"/>
          <w:spacing w:val="10"/>
          <w:sz w:val="24"/>
          <w:szCs w:val="20"/>
        </w:rPr>
      </w:pPr>
      <w:r>
        <w:rPr>
          <w:rFonts w:hint="eastAsia" w:ascii="SimSun" w:hAnsi="SimSun"/>
          <w:spacing w:val="10"/>
          <w:sz w:val="24"/>
          <w:szCs w:val="20"/>
        </w:rPr>
        <w:t>6.对采购文件及</w:t>
      </w:r>
      <w:r>
        <w:rPr>
          <w:rFonts w:ascii="SimSun" w:hAnsi="SimSun"/>
          <w:spacing w:val="10"/>
          <w:sz w:val="24"/>
          <w:szCs w:val="20"/>
        </w:rPr>
        <w:t>评分标准</w:t>
      </w:r>
      <w:r>
        <w:rPr>
          <w:rFonts w:hint="eastAsia" w:ascii="SimSun" w:hAnsi="SimSun"/>
          <w:spacing w:val="10"/>
          <w:sz w:val="24"/>
          <w:szCs w:val="20"/>
        </w:rPr>
        <w:t>的</w:t>
      </w:r>
      <w:r>
        <w:rPr>
          <w:rFonts w:ascii="SimSun" w:hAnsi="SimSun"/>
          <w:spacing w:val="10"/>
          <w:sz w:val="24"/>
          <w:szCs w:val="20"/>
        </w:rPr>
        <w:t>理解出现</w:t>
      </w:r>
      <w:r>
        <w:rPr>
          <w:rFonts w:hint="eastAsia" w:ascii="SimSun" w:hAnsi="SimSun"/>
          <w:spacing w:val="10"/>
          <w:sz w:val="24"/>
          <w:szCs w:val="20"/>
        </w:rPr>
        <w:t>争议</w:t>
      </w:r>
      <w:r>
        <w:rPr>
          <w:rFonts w:ascii="SimSun" w:hAnsi="SimSun"/>
          <w:spacing w:val="10"/>
          <w:sz w:val="24"/>
          <w:szCs w:val="20"/>
        </w:rPr>
        <w:t>时，</w:t>
      </w:r>
      <w:r>
        <w:rPr>
          <w:rFonts w:hint="eastAsia" w:ascii="SimSun" w:hAnsi="SimSun"/>
          <w:spacing w:val="10"/>
          <w:sz w:val="24"/>
          <w:szCs w:val="20"/>
        </w:rPr>
        <w:t>其最终</w:t>
      </w:r>
      <w:r>
        <w:rPr>
          <w:rFonts w:ascii="SimSun" w:hAnsi="SimSun"/>
          <w:spacing w:val="10"/>
          <w:sz w:val="24"/>
          <w:szCs w:val="20"/>
        </w:rPr>
        <w:t>解释权在招标人。</w:t>
      </w:r>
    </w:p>
    <w:p w14:paraId="4863CA5C">
      <w:pPr>
        <w:spacing w:line="300" w:lineRule="auto"/>
        <w:rPr>
          <w:rFonts w:ascii="SimSun" w:hAnsi="SimSun"/>
          <w:spacing w:val="10"/>
          <w:sz w:val="24"/>
          <w:szCs w:val="20"/>
        </w:rPr>
      </w:pPr>
    </w:p>
    <w:p w14:paraId="4103EE84">
      <w:pPr>
        <w:spacing w:line="360" w:lineRule="auto"/>
        <w:rPr>
          <w:rFonts w:ascii="SimSun" w:hAnsi="SimSun"/>
          <w:b/>
          <w:sz w:val="24"/>
          <w:szCs w:val="24"/>
        </w:rPr>
      </w:pPr>
      <w:r>
        <w:rPr>
          <w:rFonts w:hint="eastAsia" w:ascii="SimSun" w:hAnsi="SimSun"/>
          <w:b/>
          <w:sz w:val="24"/>
          <w:szCs w:val="24"/>
        </w:rPr>
        <w:t>二、符合性检查：</w:t>
      </w:r>
    </w:p>
    <w:p w14:paraId="69B33006">
      <w:pPr>
        <w:spacing w:line="300" w:lineRule="auto"/>
        <w:rPr>
          <w:rFonts w:ascii="SimSun" w:hAnsi="SimSun"/>
          <w:sz w:val="24"/>
          <w:szCs w:val="24"/>
        </w:rPr>
      </w:pPr>
      <w:r>
        <w:rPr>
          <w:rFonts w:hint="eastAsia" w:ascii="SimSun" w:hAnsi="SimSun"/>
          <w:sz w:val="24"/>
          <w:szCs w:val="24"/>
          <w:lang w:val="zh-CN"/>
        </w:rPr>
        <w:t>凡出现下列情况之一者，予以废标：</w:t>
      </w:r>
    </w:p>
    <w:p w14:paraId="7CC65DAD">
      <w:pPr>
        <w:numPr>
          <w:ilvl w:val="6"/>
          <w:numId w:val="13"/>
        </w:numPr>
        <w:tabs>
          <w:tab w:val="left" w:pos="360"/>
          <w:tab w:val="left" w:pos="3660"/>
        </w:tabs>
        <w:spacing w:line="300" w:lineRule="auto"/>
        <w:ind w:left="360" w:hanging="360"/>
        <w:rPr>
          <w:rFonts w:ascii="SimSun" w:hAnsi="SimSun"/>
          <w:sz w:val="24"/>
          <w:szCs w:val="24"/>
        </w:rPr>
      </w:pPr>
      <w:r>
        <w:rPr>
          <w:rFonts w:hint="eastAsia" w:ascii="SimSun" w:hAnsi="SimSun"/>
          <w:sz w:val="24"/>
        </w:rPr>
        <w:t>投标文件未按采购文件所提要求提供各类文件者；</w:t>
      </w:r>
    </w:p>
    <w:p w14:paraId="497F9DF1">
      <w:pPr>
        <w:numPr>
          <w:ilvl w:val="6"/>
          <w:numId w:val="13"/>
        </w:numPr>
        <w:tabs>
          <w:tab w:val="left" w:pos="360"/>
          <w:tab w:val="left" w:pos="3660"/>
        </w:tabs>
        <w:spacing w:line="300" w:lineRule="auto"/>
        <w:ind w:left="360" w:hanging="360"/>
        <w:rPr>
          <w:rFonts w:ascii="SimSun" w:hAnsi="SimSun"/>
          <w:sz w:val="24"/>
          <w:szCs w:val="24"/>
        </w:rPr>
      </w:pPr>
      <w:r>
        <w:rPr>
          <w:rFonts w:hint="eastAsia" w:ascii="SimSun" w:hAnsi="SimSun"/>
          <w:sz w:val="24"/>
          <w:szCs w:val="24"/>
        </w:rPr>
        <w:t>投标材料未</w:t>
      </w:r>
      <w:r>
        <w:rPr>
          <w:rFonts w:ascii="SimSun" w:hAnsi="SimSun"/>
          <w:sz w:val="24"/>
          <w:szCs w:val="24"/>
        </w:rPr>
        <w:t>按照招标要求</w:t>
      </w:r>
      <w:r>
        <w:rPr>
          <w:rFonts w:hint="eastAsia" w:ascii="SimSun" w:hAnsi="SimSun"/>
          <w:sz w:val="24"/>
          <w:szCs w:val="24"/>
        </w:rPr>
        <w:t>加盖公章，或法定代表人（法定代表授权的代理人</w:t>
      </w:r>
      <w:r>
        <w:rPr>
          <w:rFonts w:ascii="SimSun" w:hAnsi="SimSun"/>
          <w:sz w:val="24"/>
          <w:szCs w:val="24"/>
        </w:rPr>
        <w:t>）</w:t>
      </w:r>
      <w:r>
        <w:rPr>
          <w:rFonts w:hint="eastAsia" w:ascii="SimSun" w:hAnsi="SimSun"/>
          <w:sz w:val="24"/>
          <w:szCs w:val="24"/>
        </w:rPr>
        <w:t>签字；</w:t>
      </w:r>
    </w:p>
    <w:p w14:paraId="3305E17E">
      <w:pPr>
        <w:numPr>
          <w:ilvl w:val="6"/>
          <w:numId w:val="13"/>
        </w:numPr>
        <w:tabs>
          <w:tab w:val="left" w:pos="360"/>
          <w:tab w:val="left" w:pos="3660"/>
        </w:tabs>
        <w:spacing w:line="300" w:lineRule="auto"/>
        <w:ind w:left="360" w:hanging="360"/>
        <w:rPr>
          <w:rFonts w:ascii="SimSun" w:hAnsi="SimSun"/>
          <w:sz w:val="24"/>
          <w:szCs w:val="24"/>
        </w:rPr>
      </w:pPr>
      <w:r>
        <w:rPr>
          <w:rFonts w:hint="eastAsia" w:ascii="SimSun" w:hAnsi="SimSun"/>
          <w:sz w:val="24"/>
          <w:szCs w:val="24"/>
        </w:rPr>
        <w:t>代理人无法定代表人出具的授权委托书；</w:t>
      </w:r>
      <w:r>
        <w:rPr>
          <w:rFonts w:ascii="SimSun" w:hAnsi="SimSun"/>
          <w:sz w:val="24"/>
        </w:rPr>
        <w:t>或没有出具</w:t>
      </w:r>
      <w:r>
        <w:rPr>
          <w:rFonts w:hint="eastAsia" w:ascii="SimSun" w:hAnsi="SimSun"/>
          <w:sz w:val="24"/>
        </w:rPr>
        <w:t>清晰</w:t>
      </w:r>
      <w:r>
        <w:rPr>
          <w:rFonts w:ascii="SimSun" w:hAnsi="SimSun"/>
          <w:sz w:val="24"/>
        </w:rPr>
        <w:t>可辨</w:t>
      </w:r>
      <w:r>
        <w:rPr>
          <w:rFonts w:hint="eastAsia" w:ascii="SimSun" w:hAnsi="SimSun"/>
          <w:sz w:val="24"/>
        </w:rPr>
        <w:t>的</w:t>
      </w:r>
      <w:r>
        <w:rPr>
          <w:rFonts w:ascii="SimSun" w:hAnsi="SimSun"/>
          <w:sz w:val="24"/>
        </w:rPr>
        <w:t>法定代表人和代理人身份证复印件者</w:t>
      </w:r>
      <w:r>
        <w:rPr>
          <w:rFonts w:hint="eastAsia" w:ascii="SimSun" w:hAnsi="SimSun"/>
          <w:sz w:val="24"/>
        </w:rPr>
        <w:t>；</w:t>
      </w:r>
    </w:p>
    <w:p w14:paraId="6C14AA0E">
      <w:pPr>
        <w:numPr>
          <w:ilvl w:val="6"/>
          <w:numId w:val="13"/>
        </w:numPr>
        <w:tabs>
          <w:tab w:val="left" w:pos="360"/>
          <w:tab w:val="left" w:pos="3660"/>
        </w:tabs>
        <w:spacing w:line="300" w:lineRule="auto"/>
        <w:ind w:left="360" w:hanging="360"/>
        <w:rPr>
          <w:rFonts w:ascii="SimSun" w:hAnsi="SimSun"/>
          <w:sz w:val="24"/>
          <w:szCs w:val="24"/>
        </w:rPr>
      </w:pPr>
      <w:r>
        <w:rPr>
          <w:rFonts w:hint="eastAsia" w:ascii="SimSun" w:hAnsi="SimSun"/>
          <w:sz w:val="24"/>
          <w:szCs w:val="24"/>
        </w:rPr>
        <w:t>投标有效期不满足采购文件要求的</w:t>
      </w:r>
      <w:r>
        <w:rPr>
          <w:rFonts w:ascii="SimSun" w:hAnsi="SimSun"/>
          <w:sz w:val="24"/>
          <w:szCs w:val="24"/>
        </w:rPr>
        <w:t>；</w:t>
      </w:r>
    </w:p>
    <w:p w14:paraId="0762B54B">
      <w:pPr>
        <w:numPr>
          <w:ilvl w:val="6"/>
          <w:numId w:val="13"/>
        </w:numPr>
        <w:tabs>
          <w:tab w:val="left" w:pos="360"/>
          <w:tab w:val="left" w:pos="3660"/>
        </w:tabs>
        <w:spacing w:line="300" w:lineRule="auto"/>
        <w:ind w:left="360" w:hanging="360"/>
        <w:rPr>
          <w:rFonts w:ascii="SimSun" w:hAnsi="SimSun"/>
          <w:sz w:val="24"/>
          <w:szCs w:val="24"/>
        </w:rPr>
      </w:pPr>
      <w:r>
        <w:rPr>
          <w:rFonts w:hint="eastAsia" w:ascii="SimSun" w:hAnsi="SimSun"/>
          <w:sz w:val="24"/>
        </w:rPr>
        <w:t>投标文件未能满足本采购文件</w:t>
      </w:r>
      <w:r>
        <w:rPr>
          <w:rFonts w:hint="eastAsia" w:ascii="SimSun" w:hAnsi="SimSun"/>
          <w:b/>
          <w:bCs/>
          <w:sz w:val="24"/>
        </w:rPr>
        <w:t>“投标人资格条件”</w:t>
      </w:r>
      <w:r>
        <w:rPr>
          <w:rFonts w:hint="eastAsia" w:ascii="SimSun" w:hAnsi="SimSun"/>
          <w:sz w:val="24"/>
        </w:rPr>
        <w:t>及附件二</w:t>
      </w:r>
      <w:r>
        <w:rPr>
          <w:rFonts w:ascii="SimSun" w:hAnsi="SimSun"/>
          <w:sz w:val="24"/>
        </w:rPr>
        <w:t xml:space="preserve"> </w:t>
      </w:r>
      <w:r>
        <w:rPr>
          <w:rFonts w:ascii="SimSun" w:hAnsi="SimSun"/>
          <w:b/>
          <w:sz w:val="24"/>
        </w:rPr>
        <w:t>“</w:t>
      </w:r>
      <w:r>
        <w:rPr>
          <w:rFonts w:hint="eastAsia" w:ascii="SimSun" w:hAnsi="SimSun"/>
          <w:b/>
          <w:sz w:val="24"/>
        </w:rPr>
        <w:t>采购需求”</w:t>
      </w:r>
      <w:r>
        <w:rPr>
          <w:rFonts w:hint="eastAsia" w:ascii="SimSun" w:hAnsi="SimSun"/>
          <w:sz w:val="24"/>
        </w:rPr>
        <w:t>要求全部条款者；</w:t>
      </w:r>
    </w:p>
    <w:p w14:paraId="3E5FFA24">
      <w:pPr>
        <w:numPr>
          <w:ilvl w:val="6"/>
          <w:numId w:val="13"/>
        </w:numPr>
        <w:tabs>
          <w:tab w:val="left" w:pos="360"/>
          <w:tab w:val="left" w:pos="3660"/>
        </w:tabs>
        <w:spacing w:line="300" w:lineRule="auto"/>
        <w:ind w:left="360" w:hanging="360"/>
        <w:rPr>
          <w:rFonts w:ascii="SimSun" w:hAnsi="SimSun"/>
          <w:sz w:val="24"/>
          <w:szCs w:val="24"/>
        </w:rPr>
      </w:pPr>
      <w:r>
        <w:rPr>
          <w:rFonts w:hint="eastAsia" w:ascii="SimSun" w:hAnsi="SimSun" w:cs="SimSun"/>
          <w:kern w:val="0"/>
          <w:sz w:val="24"/>
          <w:szCs w:val="24"/>
        </w:rPr>
        <w:t>投标下浮率小</w:t>
      </w:r>
      <w:r>
        <w:rPr>
          <w:rFonts w:hint="eastAsia" w:ascii="SimSun" w:hAnsi="SimSun"/>
          <w:sz w:val="24"/>
          <w:szCs w:val="24"/>
        </w:rPr>
        <w:t>于0</w:t>
      </w:r>
      <w:r>
        <w:rPr>
          <w:rFonts w:ascii="SimSun" w:hAnsi="SimSun"/>
          <w:sz w:val="24"/>
          <w:szCs w:val="24"/>
        </w:rPr>
        <w:t>的</w:t>
      </w:r>
      <w:r>
        <w:rPr>
          <w:rFonts w:hint="eastAsia" w:ascii="SimSun" w:hAnsi="SimSun"/>
          <w:sz w:val="24"/>
          <w:szCs w:val="24"/>
        </w:rPr>
        <w:t>；</w:t>
      </w:r>
    </w:p>
    <w:p w14:paraId="62571DD6">
      <w:pPr>
        <w:numPr>
          <w:ilvl w:val="6"/>
          <w:numId w:val="13"/>
        </w:numPr>
        <w:tabs>
          <w:tab w:val="left" w:pos="360"/>
          <w:tab w:val="left" w:pos="3660"/>
        </w:tabs>
        <w:spacing w:line="300" w:lineRule="auto"/>
        <w:ind w:left="360" w:hanging="360"/>
        <w:rPr>
          <w:rFonts w:ascii="SimSun" w:hAnsi="SimSun"/>
          <w:sz w:val="24"/>
          <w:szCs w:val="24"/>
        </w:rPr>
      </w:pPr>
      <w:r>
        <w:rPr>
          <w:rFonts w:hint="eastAsia" w:ascii="SimSun" w:hAnsi="SimSun"/>
          <w:sz w:val="24"/>
          <w:szCs w:val="24"/>
        </w:rPr>
        <w:t>递交两份或多份内容不同的投标文件，或在一份投标文件中对同一招标内容报有两个或多个报价，且未声明哪一个为最终报价的（按采购文件规定提交备选投标方案的除外）；</w:t>
      </w:r>
    </w:p>
    <w:p w14:paraId="3C44FFFE">
      <w:pPr>
        <w:numPr>
          <w:ilvl w:val="6"/>
          <w:numId w:val="13"/>
        </w:numPr>
        <w:tabs>
          <w:tab w:val="left" w:pos="360"/>
          <w:tab w:val="left" w:pos="3660"/>
        </w:tabs>
        <w:spacing w:line="300" w:lineRule="auto"/>
        <w:ind w:left="360" w:hanging="360"/>
        <w:rPr>
          <w:rFonts w:ascii="SimSun" w:hAnsi="SimSun"/>
          <w:sz w:val="24"/>
          <w:szCs w:val="24"/>
        </w:rPr>
      </w:pPr>
      <w:r>
        <w:rPr>
          <w:rFonts w:hint="eastAsia" w:ascii="SimSun" w:hAnsi="SimSun"/>
          <w:sz w:val="24"/>
          <w:szCs w:val="24"/>
        </w:rPr>
        <w:t>附加条件的报价（除采购文件中有规定外）；</w:t>
      </w:r>
    </w:p>
    <w:p w14:paraId="050675CD">
      <w:pPr>
        <w:numPr>
          <w:ilvl w:val="6"/>
          <w:numId w:val="13"/>
        </w:numPr>
        <w:tabs>
          <w:tab w:val="left" w:pos="360"/>
          <w:tab w:val="left" w:pos="3660"/>
        </w:tabs>
        <w:spacing w:line="300" w:lineRule="auto"/>
        <w:ind w:left="360" w:hanging="360"/>
        <w:rPr>
          <w:rFonts w:ascii="SimSun" w:hAnsi="SimSun"/>
          <w:sz w:val="24"/>
          <w:szCs w:val="24"/>
        </w:rPr>
      </w:pPr>
      <w:r>
        <w:rPr>
          <w:rFonts w:hint="eastAsia" w:ascii="SimSun" w:hAnsi="SimSun"/>
          <w:sz w:val="24"/>
          <w:szCs w:val="24"/>
        </w:rPr>
        <w:t>投标人虚假投标，提供的投标文件与事实不符；或在澄清过程中虚假澄清，提供的澄清文件与事实不符；</w:t>
      </w:r>
    </w:p>
    <w:p w14:paraId="078867D5">
      <w:pPr>
        <w:numPr>
          <w:ilvl w:val="6"/>
          <w:numId w:val="13"/>
        </w:numPr>
        <w:tabs>
          <w:tab w:val="left" w:pos="360"/>
          <w:tab w:val="left" w:pos="3660"/>
        </w:tabs>
        <w:spacing w:line="300" w:lineRule="auto"/>
        <w:ind w:left="360" w:hanging="360"/>
        <w:rPr>
          <w:rFonts w:ascii="SimSun" w:hAnsi="SimSun"/>
          <w:sz w:val="24"/>
          <w:szCs w:val="24"/>
        </w:rPr>
      </w:pPr>
      <w:r>
        <w:rPr>
          <w:rFonts w:hint="eastAsia" w:ascii="SimSun" w:hAnsi="SimSun"/>
          <w:sz w:val="24"/>
          <w:szCs w:val="24"/>
        </w:rPr>
        <w:t>开标后，投标人提出降价或进行抬价或利用澄清机会实质性变更投标价的；</w:t>
      </w:r>
    </w:p>
    <w:p w14:paraId="3D41F723">
      <w:pPr>
        <w:numPr>
          <w:ilvl w:val="6"/>
          <w:numId w:val="13"/>
        </w:numPr>
        <w:tabs>
          <w:tab w:val="left" w:pos="360"/>
          <w:tab w:val="left" w:pos="3660"/>
        </w:tabs>
        <w:spacing w:line="300" w:lineRule="auto"/>
        <w:ind w:left="360" w:hanging="360"/>
        <w:rPr>
          <w:rFonts w:ascii="SimSun" w:hAnsi="SimSun"/>
          <w:sz w:val="24"/>
          <w:szCs w:val="24"/>
        </w:rPr>
      </w:pPr>
      <w:r>
        <w:rPr>
          <w:rFonts w:hint="eastAsia" w:ascii="SimSun" w:hAnsi="SimSun"/>
          <w:sz w:val="24"/>
          <w:szCs w:val="24"/>
        </w:rPr>
        <w:t>招标过程中投标人存在作假或舞弊行为的；</w:t>
      </w:r>
    </w:p>
    <w:p w14:paraId="753809A4">
      <w:pPr>
        <w:numPr>
          <w:ilvl w:val="6"/>
          <w:numId w:val="13"/>
        </w:numPr>
        <w:tabs>
          <w:tab w:val="left" w:pos="360"/>
          <w:tab w:val="left" w:pos="3660"/>
        </w:tabs>
        <w:spacing w:line="300" w:lineRule="auto"/>
        <w:ind w:left="360" w:hanging="360"/>
        <w:rPr>
          <w:rFonts w:ascii="SimSun" w:hAnsi="SimSun"/>
          <w:sz w:val="24"/>
          <w:szCs w:val="24"/>
        </w:rPr>
      </w:pPr>
      <w:r>
        <w:rPr>
          <w:rFonts w:hint="eastAsia" w:ascii="SimSun" w:hAnsi="SimSun"/>
          <w:sz w:val="24"/>
          <w:szCs w:val="24"/>
        </w:rPr>
        <w:t>有其他违法违规情形的或符合</w:t>
      </w:r>
      <w:r>
        <w:rPr>
          <w:rFonts w:ascii="SimSun" w:hAnsi="SimSun"/>
          <w:sz w:val="24"/>
          <w:szCs w:val="24"/>
        </w:rPr>
        <w:t>采购</w:t>
      </w:r>
      <w:r>
        <w:rPr>
          <w:rFonts w:hint="eastAsia" w:ascii="SimSun" w:hAnsi="SimSun"/>
          <w:sz w:val="24"/>
          <w:szCs w:val="24"/>
        </w:rPr>
        <w:t>文件规定</w:t>
      </w:r>
      <w:r>
        <w:rPr>
          <w:rFonts w:ascii="SimSun" w:hAnsi="SimSun"/>
          <w:sz w:val="24"/>
          <w:szCs w:val="24"/>
        </w:rPr>
        <w:t>的其他废标条件的</w:t>
      </w:r>
      <w:r>
        <w:rPr>
          <w:rFonts w:hint="eastAsia" w:ascii="SimSun" w:hAnsi="SimSun"/>
          <w:sz w:val="24"/>
          <w:szCs w:val="24"/>
        </w:rPr>
        <w:t>。</w:t>
      </w:r>
    </w:p>
    <w:p w14:paraId="5C824C9D">
      <w:pPr>
        <w:rPr>
          <w:rFonts w:ascii="SimSun" w:hAnsi="SimSun"/>
          <w:color w:val="000000"/>
          <w:sz w:val="24"/>
          <w:szCs w:val="24"/>
        </w:rPr>
      </w:pPr>
      <w:bookmarkStart w:id="2" w:name="_Hlk190450626"/>
      <w:bookmarkStart w:id="3" w:name="_Hlk190450538"/>
      <w:r>
        <w:rPr>
          <w:rFonts w:hint="eastAsia" w:ascii="SimSun" w:hAnsi="SimSun"/>
          <w:color w:val="000000"/>
          <w:sz w:val="24"/>
          <w:szCs w:val="24"/>
        </w:rPr>
        <w:br w:type="page"/>
      </w:r>
    </w:p>
    <w:p w14:paraId="63EBA5FB">
      <w:pPr>
        <w:rPr>
          <w:rFonts w:ascii="SimSun" w:hAnsi="SimSun"/>
          <w:color w:val="000000"/>
          <w:sz w:val="24"/>
          <w:szCs w:val="24"/>
        </w:rPr>
      </w:pPr>
      <w:r>
        <w:rPr>
          <w:rFonts w:hint="eastAsia" w:ascii="SimSun" w:hAnsi="SimSun"/>
          <w:color w:val="000000"/>
          <w:sz w:val="24"/>
          <w:szCs w:val="24"/>
        </w:rPr>
        <w:t>附件四：信用中国查询方式</w:t>
      </w:r>
    </w:p>
    <w:bookmarkEnd w:id="2"/>
    <w:p w14:paraId="68C73E59">
      <w:pPr>
        <w:tabs>
          <w:tab w:val="left" w:pos="425"/>
        </w:tabs>
        <w:adjustRightInd w:val="0"/>
        <w:spacing w:line="360" w:lineRule="auto"/>
        <w:ind w:firstLine="480" w:firstLineChars="200"/>
        <w:outlineLvl w:val="1"/>
        <w:rPr>
          <w:rFonts w:ascii="SimSun" w:hAnsi="SimSun" w:cs="SimSun"/>
          <w:snapToGrid w:val="0"/>
          <w:sz w:val="24"/>
          <w:szCs w:val="24"/>
        </w:rPr>
      </w:pPr>
      <w:r>
        <w:rPr>
          <w:rFonts w:hint="eastAsia" w:ascii="SimSun" w:hAnsi="SimSun" w:cs="SimSun"/>
          <w:snapToGrid w:val="0"/>
          <w:sz w:val="24"/>
          <w:szCs w:val="24"/>
        </w:rPr>
        <w:t>投标人未被“信用中国”网站（www.creditchina.gov.cn）列入失信被执行人、重大税收违法失信主体、政府采购严重违法失信行为记录名单。</w:t>
      </w:r>
    </w:p>
    <w:p w14:paraId="580DA377">
      <w:pPr>
        <w:tabs>
          <w:tab w:val="left" w:pos="425"/>
        </w:tabs>
        <w:adjustRightInd w:val="0"/>
        <w:spacing w:line="360" w:lineRule="auto"/>
        <w:ind w:firstLine="480" w:firstLineChars="200"/>
        <w:outlineLvl w:val="1"/>
        <w:rPr>
          <w:rFonts w:ascii="SimSun" w:hAnsi="SimSun" w:cs="SimSun"/>
          <w:snapToGrid w:val="0"/>
          <w:sz w:val="24"/>
          <w:szCs w:val="24"/>
        </w:rPr>
      </w:pPr>
      <w:r>
        <w:rPr>
          <w:rFonts w:hint="eastAsia" w:ascii="SimSun" w:hAnsi="SimSun" w:cs="SimSun"/>
          <w:snapToGrid w:val="0"/>
          <w:sz w:val="24"/>
          <w:szCs w:val="24"/>
        </w:rPr>
        <w:t>投标人须提供</w:t>
      </w:r>
      <w:r>
        <w:rPr>
          <w:rFonts w:hint="eastAsia" w:ascii="SimSun" w:hAnsi="SimSun" w:cs="SimSun"/>
          <w:b/>
          <w:snapToGrid w:val="0"/>
          <w:sz w:val="24"/>
          <w:szCs w:val="24"/>
          <w:u w:val="single"/>
        </w:rPr>
        <w:t>递交</w:t>
      </w:r>
      <w:r>
        <w:rPr>
          <w:rFonts w:hint="eastAsia" w:ascii="SimSun" w:hAnsi="SimSun" w:cs="SimSun"/>
          <w:b/>
          <w:bCs/>
          <w:color w:val="000000"/>
          <w:u w:val="single"/>
        </w:rPr>
        <w:t>采购文件发标日起至截标日期间</w:t>
      </w:r>
      <w:r>
        <w:rPr>
          <w:rFonts w:hint="eastAsia" w:ascii="SimSun" w:hAnsi="SimSun" w:cs="SimSun"/>
          <w:snapToGrid w:val="0"/>
          <w:sz w:val="24"/>
          <w:szCs w:val="24"/>
        </w:rPr>
        <w:t>通过“信用中国”网站（www.creditchina.gov.cn）“专项查询”栏对投标人</w:t>
      </w:r>
      <w:r>
        <w:rPr>
          <w:rFonts w:hint="eastAsia" w:ascii="SimSun" w:hAnsi="SimSun" w:cs="SimSun"/>
          <w:b/>
          <w:snapToGrid w:val="0"/>
          <w:sz w:val="24"/>
          <w:szCs w:val="24"/>
          <w:u w:val="single"/>
        </w:rPr>
        <w:t>“失信被执行人”、“重大税收违法失信主体”、“政府采购严重违法失信行为记录名单”</w:t>
      </w:r>
      <w:r>
        <w:rPr>
          <w:rFonts w:hint="eastAsia" w:ascii="SimSun" w:hAnsi="SimSun" w:cs="SimSun"/>
          <w:snapToGrid w:val="0"/>
          <w:sz w:val="24"/>
          <w:szCs w:val="24"/>
        </w:rPr>
        <w:t>情况的查询记录截图，</w:t>
      </w:r>
      <w:r>
        <w:rPr>
          <w:rFonts w:hint="eastAsia" w:ascii="SimSun" w:hAnsi="SimSun" w:cs="SimSun"/>
          <w:b/>
          <w:snapToGrid w:val="0"/>
          <w:sz w:val="24"/>
          <w:szCs w:val="24"/>
          <w:u w:val="single"/>
        </w:rPr>
        <w:t>截图要求显示</w:t>
      </w:r>
      <w:r>
        <w:rPr>
          <w:rFonts w:hint="eastAsia" w:ascii="SimSun" w:hAnsi="SimSun" w:cs="SimSun"/>
          <w:b/>
          <w:kern w:val="0"/>
          <w:sz w:val="24"/>
          <w:szCs w:val="24"/>
          <w:u w:val="single"/>
        </w:rPr>
        <w:t>投标人全称、查询结果及查询时间</w:t>
      </w:r>
      <w:r>
        <w:rPr>
          <w:rFonts w:hint="eastAsia" w:ascii="SimSun" w:hAnsi="SimSun" w:cs="SimSun"/>
          <w:b/>
          <w:snapToGrid w:val="0"/>
          <w:sz w:val="24"/>
          <w:szCs w:val="24"/>
          <w:u w:val="single"/>
        </w:rPr>
        <w:t>。如未提供有效截图，投标文件将被否决。</w:t>
      </w:r>
      <w:r>
        <w:rPr>
          <w:rFonts w:hint="eastAsia" w:ascii="SimSun" w:hAnsi="SimSun" w:cs="SimSun"/>
          <w:snapToGrid w:val="0"/>
          <w:sz w:val="24"/>
          <w:szCs w:val="24"/>
        </w:rPr>
        <w:t>如查询期间跳转非“信用中国网站”，以最终跳转的网页查询记录截图为准。</w:t>
      </w:r>
    </w:p>
    <w:p w14:paraId="333E379C">
      <w:pPr>
        <w:spacing w:line="360" w:lineRule="auto"/>
        <w:ind w:firstLine="480" w:firstLineChars="200"/>
        <w:rPr>
          <w:rFonts w:ascii="SimSun" w:hAnsi="SimSun" w:cs="SimSun"/>
          <w:bCs/>
          <w:snapToGrid w:val="0"/>
          <w:sz w:val="24"/>
          <w:szCs w:val="24"/>
        </w:rPr>
      </w:pPr>
      <w:r>
        <w:rPr>
          <w:rFonts w:hint="eastAsia" w:ascii="SimSun" w:hAnsi="SimSun" w:cs="SimSun"/>
          <w:bCs/>
          <w:snapToGrid w:val="0"/>
          <w:sz w:val="24"/>
          <w:szCs w:val="24"/>
        </w:rPr>
        <w:t>查询方式见下（仅供参考，</w:t>
      </w:r>
      <w:r>
        <w:rPr>
          <w:rFonts w:hint="eastAsia" w:ascii="SimSun" w:hAnsi="SimSun" w:cs="SimSun"/>
          <w:bCs/>
          <w:sz w:val="24"/>
          <w:szCs w:val="24"/>
        </w:rPr>
        <w:t>如网站页面有调整，以实际显示内容为准</w:t>
      </w:r>
      <w:r>
        <w:rPr>
          <w:rFonts w:hint="eastAsia" w:ascii="SimSun" w:hAnsi="SimSun" w:cs="SimSun"/>
          <w:bCs/>
          <w:snapToGrid w:val="0"/>
          <w:sz w:val="24"/>
          <w:szCs w:val="24"/>
        </w:rPr>
        <w:t>）：</w:t>
      </w:r>
    </w:p>
    <w:p w14:paraId="710652B3">
      <w:pPr>
        <w:spacing w:line="360" w:lineRule="auto"/>
        <w:ind w:firstLine="480" w:firstLineChars="200"/>
        <w:rPr>
          <w:rFonts w:ascii="SimSun" w:hAnsi="SimSun" w:cs="SimSun"/>
          <w:bCs/>
          <w:snapToGrid w:val="0"/>
          <w:sz w:val="24"/>
          <w:szCs w:val="24"/>
        </w:rPr>
      </w:pPr>
    </w:p>
    <w:p w14:paraId="3EF3558D">
      <w:pPr>
        <w:spacing w:line="360" w:lineRule="auto"/>
        <w:rPr>
          <w:rFonts w:ascii="SimSun" w:hAnsi="SimSun" w:cs="SimSun"/>
          <w:b/>
          <w:snapToGrid w:val="0"/>
          <w:sz w:val="24"/>
          <w:szCs w:val="24"/>
        </w:rPr>
      </w:pPr>
      <w:r>
        <w:rPr>
          <w:rFonts w:hint="eastAsia" w:ascii="SimSun" w:hAnsi="SimSun" w:cs="SimSun"/>
          <w:b/>
          <w:snapToGrid w:val="0"/>
          <w:sz w:val="24"/>
          <w:szCs w:val="24"/>
        </w:rPr>
        <w:t>“信用中国”网站（www.creditchina.gov.cn）“专项查询”</w:t>
      </w:r>
    </w:p>
    <w:p w14:paraId="2FDCC482">
      <w:pPr>
        <w:spacing w:line="360" w:lineRule="auto"/>
        <w:rPr>
          <w:rFonts w:ascii="SimSun" w:hAnsi="SimSun" w:cs="SimSun"/>
          <w:snapToGrid w:val="0"/>
          <w:sz w:val="24"/>
          <w:szCs w:val="24"/>
        </w:rPr>
      </w:pPr>
      <w:r>
        <mc:AlternateContent>
          <mc:Choice Requires="wps">
            <w:drawing>
              <wp:anchor distT="0" distB="0" distL="114300" distR="114300" simplePos="0" relativeHeight="251661312" behindDoc="0" locked="0" layoutInCell="1" allowOverlap="1">
                <wp:simplePos x="0" y="0"/>
                <wp:positionH relativeFrom="column">
                  <wp:posOffset>4343400</wp:posOffset>
                </wp:positionH>
                <wp:positionV relativeFrom="paragraph">
                  <wp:posOffset>3636010</wp:posOffset>
                </wp:positionV>
                <wp:extent cx="807720" cy="403860"/>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kwMDt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drawing>
          <wp:inline distT="0" distB="0" distL="0" distR="0">
            <wp:extent cx="5686425" cy="4117340"/>
            <wp:effectExtent l="0" t="0" r="1333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86425" cy="4117340"/>
                    </a:xfrm>
                    <a:prstGeom prst="rect">
                      <a:avLst/>
                    </a:prstGeom>
                  </pic:spPr>
                </pic:pic>
              </a:graphicData>
            </a:graphic>
          </wp:inline>
        </w:drawing>
      </w:r>
    </w:p>
    <w:p w14:paraId="6C23FBD4">
      <w:pPr>
        <w:widowControl/>
        <w:jc w:val="left"/>
        <w:rPr>
          <w:rFonts w:ascii="SimSun" w:hAnsi="SimSun" w:cs="SimSun"/>
          <w:sz w:val="24"/>
          <w:szCs w:val="24"/>
        </w:rPr>
      </w:pPr>
      <w:r>
        <w:rPr>
          <w:rFonts w:hint="eastAsia" w:ascii="SimSun" w:hAnsi="SimSun" w:cs="SimSun"/>
          <w:sz w:val="24"/>
          <w:szCs w:val="24"/>
        </w:rPr>
        <w:br w:type="page"/>
      </w:r>
    </w:p>
    <w:p w14:paraId="794D5BDA">
      <w:pPr>
        <w:spacing w:line="360" w:lineRule="auto"/>
        <w:rPr>
          <w:rFonts w:ascii="SimSun" w:hAnsi="SimSun" w:cs="SimSun"/>
          <w:b/>
          <w:sz w:val="24"/>
          <w:szCs w:val="24"/>
        </w:rPr>
      </w:pPr>
      <w:r>
        <w:rPr>
          <w:rFonts w:hint="eastAsia" w:ascii="SimSun" w:hAnsi="SimSun" w:cs="SimSun"/>
          <w:b/>
          <w:snapToGrid w:val="0"/>
          <w:sz w:val="24"/>
          <w:szCs w:val="24"/>
        </w:rPr>
        <w:t>1.“失信被执行人”情况查询记录截图</w:t>
      </w:r>
      <w:r>
        <w:rPr>
          <w:rFonts w:hint="eastAsia" w:ascii="SimSun" w:hAnsi="SimSun" w:cs="SimSun"/>
          <w:b/>
          <w:kern w:val="0"/>
          <w:sz w:val="24"/>
          <w:szCs w:val="24"/>
        </w:rPr>
        <w:t>（须包含投标人全称、查询结果及查询时间）</w:t>
      </w:r>
    </w:p>
    <w:p w14:paraId="5476447C">
      <w:pPr>
        <w:spacing w:line="360" w:lineRule="auto"/>
        <w:rPr>
          <w:rFonts w:ascii="SimSun" w:hAnsi="SimSun" w:cs="SimSun"/>
          <w:sz w:val="24"/>
          <w:szCs w:val="24"/>
        </w:rPr>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1980565</wp:posOffset>
                </wp:positionV>
                <wp:extent cx="1626235" cy="393065"/>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ZT9x1gAAAAgBAAAPAAAAAAAAAAEAIAAAACIAAABkcnMvZG93bnJldi54bWxQ&#10;SwECFAAUAAAACACHTuJAHoyJh2sCAADLBAAADgAAAAAAAAABACAAAAAlAQAAZHJzL2Uyb0RvYy54&#10;bWxQSwUGAAAAAAYABgBZAQAAAgYAAAAA&#10;">
                <v:fill on="f" focussize="0,0"/>
                <v:stroke weight="1pt" color="#FF0000 [3204]" miterlimit="8" joinstyle="miter"/>
                <v:imagedata o:title=""/>
                <o:lock v:ext="edit" aspectratio="f"/>
              </v:rect>
            </w:pict>
          </mc:Fallback>
        </mc:AlternateContent>
      </w:r>
      <w:r>
        <w:drawing>
          <wp:inline distT="0" distB="0" distL="0" distR="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2628900"/>
                    </a:xfrm>
                    <a:prstGeom prst="rect">
                      <a:avLst/>
                    </a:prstGeom>
                  </pic:spPr>
                </pic:pic>
              </a:graphicData>
            </a:graphic>
          </wp:inline>
        </w:drawing>
      </w:r>
    </w:p>
    <w:p w14:paraId="3632EEF5">
      <w:pPr>
        <w:spacing w:line="360" w:lineRule="auto"/>
        <w:rPr>
          <w:rFonts w:ascii="SimSun" w:hAnsi="SimSun" w:cs="SimSun"/>
          <w:sz w:val="24"/>
          <w:szCs w:val="24"/>
        </w:rPr>
      </w:pPr>
      <w:r>
        <w:drawing>
          <wp:inline distT="0" distB="0" distL="0" distR="0">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3601720"/>
                    </a:xfrm>
                    <a:prstGeom prst="rect">
                      <a:avLst/>
                    </a:prstGeom>
                  </pic:spPr>
                </pic:pic>
              </a:graphicData>
            </a:graphic>
          </wp:inline>
        </w:drawing>
      </w:r>
    </w:p>
    <w:p w14:paraId="4A0F9ECE">
      <w:pPr>
        <w:spacing w:line="360" w:lineRule="auto"/>
        <w:rPr>
          <w:rFonts w:ascii="SimSun" w:hAnsi="SimSun" w:cs="SimSun"/>
          <w:sz w:val="24"/>
          <w:szCs w:val="24"/>
        </w:rPr>
      </w:pPr>
    </w:p>
    <w:p w14:paraId="314C839A">
      <w:pPr>
        <w:widowControl/>
        <w:jc w:val="left"/>
        <w:rPr>
          <w:rFonts w:ascii="SimSun" w:hAnsi="SimSun" w:cs="SimSun"/>
          <w:sz w:val="24"/>
          <w:szCs w:val="24"/>
        </w:rPr>
      </w:pPr>
      <w:r>
        <w:rPr>
          <w:rFonts w:hint="eastAsia" w:ascii="SimSun" w:hAnsi="SimSun" w:cs="SimSun"/>
          <w:sz w:val="24"/>
          <w:szCs w:val="24"/>
        </w:rPr>
        <w:br w:type="page"/>
      </w:r>
    </w:p>
    <w:p w14:paraId="2EFACA32">
      <w:pPr>
        <w:spacing w:line="360" w:lineRule="auto"/>
        <w:rPr>
          <w:rFonts w:ascii="SimSun" w:hAnsi="SimSun" w:cs="SimSun"/>
          <w:b/>
          <w:sz w:val="24"/>
          <w:szCs w:val="24"/>
        </w:rPr>
      </w:pPr>
      <w:r>
        <w:rPr>
          <w:rFonts w:hint="eastAsia" w:ascii="SimSun" w:hAnsi="SimSun" w:cs="SimSun"/>
          <w:b/>
          <w:snapToGrid w:val="0"/>
          <w:sz w:val="24"/>
          <w:szCs w:val="24"/>
        </w:rPr>
        <w:t>2.“重大税收违法失信主体”情况查询记录截图</w:t>
      </w:r>
      <w:r>
        <w:rPr>
          <w:rFonts w:hint="eastAsia" w:ascii="SimSun" w:hAnsi="SimSun" w:cs="SimSun"/>
          <w:b/>
          <w:kern w:val="0"/>
          <w:sz w:val="24"/>
          <w:szCs w:val="24"/>
        </w:rPr>
        <w:t>（须包含投标人全称、查询结果及查询时间）</w:t>
      </w:r>
    </w:p>
    <w:p w14:paraId="7338F19C">
      <w:pPr>
        <w:spacing w:line="360" w:lineRule="auto"/>
        <w:rPr>
          <w:rFonts w:ascii="SimSun" w:hAnsi="SimSun" w:cs="SimSun"/>
          <w:sz w:val="24"/>
          <w:szCs w:val="24"/>
        </w:rPr>
      </w:pPr>
      <w:r>
        <mc:AlternateContent>
          <mc:Choice Requires="wps">
            <w:drawing>
              <wp:anchor distT="0" distB="0" distL="114300" distR="114300" simplePos="0" relativeHeight="251659264" behindDoc="0" locked="0" layoutInCell="1" allowOverlap="1">
                <wp:simplePos x="0" y="0"/>
                <wp:positionH relativeFrom="column">
                  <wp:posOffset>3538855</wp:posOffset>
                </wp:positionH>
                <wp:positionV relativeFrom="paragraph">
                  <wp:posOffset>1655445</wp:posOffset>
                </wp:positionV>
                <wp:extent cx="1695450" cy="393065"/>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RWQ3TYAAAACwEAAA8AAAAAAAAAAQAgAAAAIgAAAGRycy9kb3ducmV2Lnht&#10;bFBLAQIUABQAAAAIAIdO4kDKkPYFawIAAM0EAAAOAAAAAAAAAAEAIAAAACcBAABkcnMvZTJvRG9j&#10;LnhtbFBLBQYAAAAABgAGAFkBAAAEBgAAAAA=&#10;">
                <v:fill on="f" focussize="0,0"/>
                <v:stroke weight="1pt" color="#FF0000 [3204]" miterlimit="8" joinstyle="miter"/>
                <v:imagedata o:title=""/>
                <o:lock v:ext="edit" aspectratio="f"/>
              </v:rect>
            </w:pict>
          </mc:Fallback>
        </mc:AlternateContent>
      </w:r>
      <w:r>
        <w:drawing>
          <wp:inline distT="0" distB="0" distL="0" distR="0">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5505450" cy="2628900"/>
                    </a:xfrm>
                    <a:prstGeom prst="rect">
                      <a:avLst/>
                    </a:prstGeom>
                  </pic:spPr>
                </pic:pic>
              </a:graphicData>
            </a:graphic>
          </wp:inline>
        </w:drawing>
      </w:r>
    </w:p>
    <w:p w14:paraId="7D68ACF5">
      <w:pPr>
        <w:spacing w:line="360" w:lineRule="auto"/>
        <w:rPr>
          <w:rFonts w:ascii="SimSun" w:hAnsi="SimSun" w:cs="SimSun"/>
          <w:sz w:val="24"/>
          <w:szCs w:val="24"/>
        </w:rPr>
      </w:pPr>
      <w:r>
        <w:drawing>
          <wp:inline distT="0" distB="0" distL="0" distR="0">
            <wp:extent cx="5462270" cy="2954020"/>
            <wp:effectExtent l="0" t="0" r="5080"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66449" cy="2956613"/>
                    </a:xfrm>
                    <a:prstGeom prst="rect">
                      <a:avLst/>
                    </a:prstGeom>
                    <a:noFill/>
                    <a:ln>
                      <a:noFill/>
                    </a:ln>
                  </pic:spPr>
                </pic:pic>
              </a:graphicData>
            </a:graphic>
          </wp:inline>
        </w:drawing>
      </w:r>
    </w:p>
    <w:p w14:paraId="0A36B3EF">
      <w:pPr>
        <w:widowControl/>
        <w:jc w:val="left"/>
        <w:rPr>
          <w:rFonts w:ascii="SimSun" w:hAnsi="SimSun" w:cs="SimSun"/>
          <w:sz w:val="24"/>
          <w:szCs w:val="24"/>
        </w:rPr>
      </w:pPr>
      <w:r>
        <w:rPr>
          <w:rFonts w:hint="eastAsia" w:ascii="SimSun" w:hAnsi="SimSun" w:cs="SimSun"/>
          <w:sz w:val="24"/>
          <w:szCs w:val="24"/>
        </w:rPr>
        <w:br w:type="page"/>
      </w:r>
    </w:p>
    <w:p w14:paraId="194EF49B">
      <w:pPr>
        <w:spacing w:line="360" w:lineRule="auto"/>
        <w:rPr>
          <w:rFonts w:ascii="SimSun" w:hAnsi="SimSun" w:cs="SimSun"/>
          <w:b/>
          <w:kern w:val="0"/>
          <w:sz w:val="24"/>
          <w:szCs w:val="24"/>
        </w:rPr>
      </w:pPr>
      <w:r>
        <w:rPr>
          <w:rFonts w:hint="eastAsia" w:ascii="SimSun" w:hAnsi="SimSun" w:cs="SimSun"/>
          <w:b/>
          <w:snapToGrid w:val="0"/>
          <w:sz w:val="24"/>
          <w:szCs w:val="24"/>
        </w:rPr>
        <w:t>3.“政府采购严重违法失信行为记录名单”情况查询记录截图</w:t>
      </w:r>
      <w:r>
        <w:rPr>
          <w:rFonts w:hint="eastAsia" w:ascii="SimSun" w:hAnsi="SimSun" w:cs="SimSun"/>
          <w:b/>
          <w:kern w:val="0"/>
          <w:sz w:val="24"/>
          <w:szCs w:val="24"/>
        </w:rPr>
        <w:t>（须包含投标人全称、查询结果及查询时间）</w:t>
      </w:r>
    </w:p>
    <w:p w14:paraId="3070C573">
      <w:pPr>
        <w:pStyle w:val="2"/>
        <w:ind w:firstLine="0"/>
      </w:pPr>
      <w:r>
        <mc:AlternateContent>
          <mc:Choice Requires="wps">
            <w:drawing>
              <wp:anchor distT="0" distB="0" distL="114300" distR="114300" simplePos="0" relativeHeight="251662336" behindDoc="0" locked="0" layoutInCell="1" allowOverlap="1">
                <wp:simplePos x="0" y="0"/>
                <wp:positionH relativeFrom="column">
                  <wp:posOffset>1919605</wp:posOffset>
                </wp:positionH>
                <wp:positionV relativeFrom="paragraph">
                  <wp:posOffset>1977390</wp:posOffset>
                </wp:positionV>
                <wp:extent cx="1866900" cy="393065"/>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15pt;margin-top:155.7pt;height:30.95pt;width:147pt;z-index:251662336;v-text-anchor:middle;mso-width-relative:page;mso-height-relative:page;" filled="f" stroked="t" coordsize="21600,21600" o:gfxdata="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FtlZ1wAAAAsBAAAPAAAAAAAAAAEAIAAAACIAAABkcnMvZG93bnJldi54bWxQ&#10;SwECFAAUAAAACACHTuJAWCGBGWoCAADNBAAADgAAAAAAAAABACAAAAAmAQAAZHJzL2Uyb0RvYy54&#10;bWxQSwUGAAAAAAYABgBZAQAAAgYAAAAA&#10;">
                <v:fill on="f" focussize="0,0"/>
                <v:stroke weight="1pt" color="#FF0000 [3204]" miterlimit="8" joinstyle="miter"/>
                <v:imagedata o:title=""/>
                <o:lock v:ext="edit" aspectratio="f"/>
              </v:rect>
            </w:pict>
          </mc:Fallback>
        </mc:AlternateContent>
      </w:r>
      <w:r>
        <w:drawing>
          <wp:inline distT="0" distB="0" distL="0" distR="0">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857875" cy="2266950"/>
                    </a:xfrm>
                    <a:prstGeom prst="rect">
                      <a:avLst/>
                    </a:prstGeom>
                  </pic:spPr>
                </pic:pic>
              </a:graphicData>
            </a:graphic>
          </wp:inline>
        </w:drawing>
      </w:r>
    </w:p>
    <w:p w14:paraId="4BA65D22">
      <w:pPr>
        <w:pStyle w:val="2"/>
        <w:ind w:firstLine="0"/>
      </w:pPr>
      <w:r>
        <w:drawing>
          <wp:inline distT="0" distB="0" distL="0" distR="0">
            <wp:extent cx="5619750" cy="3033395"/>
            <wp:effectExtent l="0" t="0" r="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32084" cy="3040125"/>
                    </a:xfrm>
                    <a:prstGeom prst="rect">
                      <a:avLst/>
                    </a:prstGeom>
                    <a:noFill/>
                    <a:ln>
                      <a:noFill/>
                    </a:ln>
                  </pic:spPr>
                </pic:pic>
              </a:graphicData>
            </a:graphic>
          </wp:inline>
        </w:drawing>
      </w:r>
    </w:p>
    <w:bookmarkEnd w:id="3"/>
    <w:p w14:paraId="567749D4">
      <w:pPr>
        <w:rPr>
          <w:rFonts w:ascii="SimSun" w:hAnsi="SimSun"/>
          <w:color w:val="000000"/>
          <w:spacing w:val="10"/>
          <w:sz w:val="24"/>
          <w:szCs w:val="24"/>
        </w:rPr>
      </w:pPr>
    </w:p>
    <w:sectPr>
      <w:footerReference r:id="rId4" w:type="first"/>
      <w:footerReference r:id="rId3" w:type="default"/>
      <w:pgSz w:w="11906" w:h="16838"/>
      <w:pgMar w:top="1440" w:right="924" w:bottom="1440" w:left="1402" w:header="851" w:footer="992" w:gutter="0"/>
      <w:pgNumType w:start="1"/>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panose1 w:val="02010600030101010101"/>
    <w:charset w:val="86"/>
    <w:family w:val="auto"/>
    <w:pitch w:val="default"/>
    <w:sig w:usb0="A00002BF" w:usb1="38CF7CFA" w:usb2="00000016" w:usb3="00000000" w:csb0="0004000F" w:csb1="00000000"/>
  </w:font>
  <w:font w:name="FangSong">
    <w:panose1 w:val="02010609060101010101"/>
    <w:charset w:val="86"/>
    <w:family w:val="modern"/>
    <w:pitch w:val="default"/>
    <w:sig w:usb0="800002BF" w:usb1="38CF7CFA" w:usb2="00000016" w:usb3="00000000" w:csb0="00040001" w:csb1="00000000"/>
  </w:font>
  <w:font w:name="Microsoft YaHei">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892B4">
    <w:pPr>
      <w:pStyle w:val="4"/>
      <w:jc w:val="center"/>
      <w:rPr>
        <w:rFonts w:ascii="SimSun" w:hAnsi="SimSun"/>
        <w:sz w:val="21"/>
        <w:szCs w:val="21"/>
      </w:rPr>
    </w:pPr>
    <w:r>
      <w:rPr>
        <w:rFonts w:ascii="SimSun" w:hAnsi="SimSun"/>
        <w:sz w:val="21"/>
        <w:szCs w:val="21"/>
      </w:rPr>
      <w:fldChar w:fldCharType="begin"/>
    </w:r>
    <w:r>
      <w:rPr>
        <w:rFonts w:ascii="SimSun" w:hAnsi="SimSun"/>
        <w:sz w:val="21"/>
        <w:szCs w:val="21"/>
      </w:rPr>
      <w:instrText xml:space="preserve">PAGE   \* MERGEFORMAT</w:instrText>
    </w:r>
    <w:r>
      <w:rPr>
        <w:rFonts w:ascii="SimSun" w:hAnsi="SimSun"/>
        <w:sz w:val="21"/>
        <w:szCs w:val="21"/>
      </w:rPr>
      <w:fldChar w:fldCharType="separate"/>
    </w:r>
    <w:r>
      <w:rPr>
        <w:rFonts w:ascii="SimSun" w:hAnsi="SimSun"/>
        <w:sz w:val="21"/>
        <w:szCs w:val="21"/>
        <w:lang w:val="zh-CN"/>
      </w:rPr>
      <w:t>8</w:t>
    </w:r>
    <w:r>
      <w:rPr>
        <w:rFonts w:ascii="SimSun" w:hAnsi="SimSun"/>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9DF4A">
    <w:pPr>
      <w:pStyle w:val="4"/>
      <w:jc w:val="center"/>
    </w:pPr>
    <w:r>
      <w:rPr>
        <w:rFonts w:ascii="SimSun" w:hAnsi="SimSun"/>
        <w:sz w:val="21"/>
        <w:szCs w:val="21"/>
      </w:rPr>
      <w:fldChar w:fldCharType="begin"/>
    </w:r>
    <w:r>
      <w:rPr>
        <w:rFonts w:ascii="SimSun" w:hAnsi="SimSun"/>
        <w:sz w:val="21"/>
        <w:szCs w:val="21"/>
      </w:rPr>
      <w:instrText xml:space="preserve">PAGE   \* MERGEFORMAT</w:instrText>
    </w:r>
    <w:r>
      <w:rPr>
        <w:rFonts w:ascii="SimSun" w:hAnsi="SimSun"/>
        <w:sz w:val="21"/>
        <w:szCs w:val="21"/>
      </w:rPr>
      <w:fldChar w:fldCharType="separate"/>
    </w:r>
    <w:r>
      <w:rPr>
        <w:rFonts w:ascii="SimSun" w:hAnsi="SimSun"/>
        <w:sz w:val="21"/>
        <w:szCs w:val="21"/>
        <w:lang w:val="zh-CN"/>
      </w:rPr>
      <w:t>1</w:t>
    </w:r>
    <w:r>
      <w:rPr>
        <w:rFonts w:ascii="SimSun" w:hAnsi="SimSun"/>
        <w:sz w:val="21"/>
        <w:szCs w:val="21"/>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9C7DFD"/>
    <w:multiLevelType w:val="multilevel"/>
    <w:tmpl w:val="B79C7DF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F7FEB4DB"/>
    <w:multiLevelType w:val="multilevel"/>
    <w:tmpl w:val="F7FEB4D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FEBC2C80"/>
    <w:multiLevelType w:val="multilevel"/>
    <w:tmpl w:val="FEBC2C8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FF7B1793"/>
    <w:multiLevelType w:val="singleLevel"/>
    <w:tmpl w:val="FF7B1793"/>
    <w:lvl w:ilvl="0" w:tentative="0">
      <w:start w:val="1"/>
      <w:numFmt w:val="chineseCounting"/>
      <w:suff w:val="nothing"/>
      <w:lvlText w:val="%1、"/>
      <w:lvlJc w:val="left"/>
      <w:rPr>
        <w:rFonts w:hint="eastAsia"/>
      </w:rPr>
    </w:lvl>
  </w:abstractNum>
  <w:abstractNum w:abstractNumId="4">
    <w:nsid w:val="00000020"/>
    <w:multiLevelType w:val="multilevel"/>
    <w:tmpl w:val="00000020"/>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4390"/>
        </w:tabs>
        <w:ind w:left="439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5">
    <w:nsid w:val="0E4808B2"/>
    <w:multiLevelType w:val="multilevel"/>
    <w:tmpl w:val="0E4808B2"/>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164C0A1A"/>
    <w:multiLevelType w:val="multilevel"/>
    <w:tmpl w:val="164C0A1A"/>
    <w:lvl w:ilvl="0" w:tentative="0">
      <w:start w:val="1"/>
      <w:numFmt w:val="decimal"/>
      <w:lvlText w:val="%1）"/>
      <w:lvlJc w:val="left"/>
      <w:pPr>
        <w:ind w:left="780" w:hanging="360"/>
      </w:pPr>
      <w:rPr>
        <w:rFonts w:hint="default"/>
        <w:color w:val="auto"/>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88D0591"/>
    <w:multiLevelType w:val="multilevel"/>
    <w:tmpl w:val="188D059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36E23462"/>
    <w:multiLevelType w:val="multilevel"/>
    <w:tmpl w:val="36E23462"/>
    <w:lvl w:ilvl="0" w:tentative="0">
      <w:start w:val="1"/>
      <w:numFmt w:val="decimalEnclosedCircle"/>
      <w:lvlText w:val="%1"/>
      <w:lvlJc w:val="left"/>
      <w:pPr>
        <w:ind w:left="1140" w:hanging="4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9">
    <w:nsid w:val="3AD52A43"/>
    <w:multiLevelType w:val="multilevel"/>
    <w:tmpl w:val="3AD52A43"/>
    <w:lvl w:ilvl="0" w:tentative="0">
      <w:start w:val="1"/>
      <w:numFmt w:val="decimalEnclosedCircle"/>
      <w:lvlText w:val="%1"/>
      <w:lvlJc w:val="left"/>
      <w:pPr>
        <w:ind w:left="1140" w:hanging="4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57FC2DB1"/>
    <w:multiLevelType w:val="multilevel"/>
    <w:tmpl w:val="57FC2DB1"/>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
    <w:nsid w:val="73AA19F6"/>
    <w:multiLevelType w:val="multilevel"/>
    <w:tmpl w:val="73AA19F6"/>
    <w:lvl w:ilvl="0" w:tentative="0">
      <w:start w:val="1"/>
      <w:numFmt w:val="decimal"/>
      <w:lvlText w:val="%1．"/>
      <w:lvlJc w:val="left"/>
      <w:pPr>
        <w:ind w:left="843" w:hanging="360"/>
      </w:pPr>
      <w:rPr>
        <w:rFonts w:hint="default"/>
      </w:rPr>
    </w:lvl>
    <w:lvl w:ilvl="1" w:tentative="0">
      <w:start w:val="1"/>
      <w:numFmt w:val="decimal"/>
      <w:lvlText w:val="%2）"/>
      <w:lvlJc w:val="left"/>
      <w:pPr>
        <w:ind w:left="927" w:hanging="360"/>
      </w:pPr>
      <w:rPr>
        <w:rFonts w:hint="default"/>
      </w:rPr>
    </w:lvl>
    <w:lvl w:ilvl="2" w:tentative="0">
      <w:start w:val="1"/>
      <w:numFmt w:val="lowerRoman"/>
      <w:lvlText w:val="%3."/>
      <w:lvlJc w:val="right"/>
      <w:pPr>
        <w:ind w:left="1743" w:hanging="420"/>
      </w:pPr>
    </w:lvl>
    <w:lvl w:ilvl="3" w:tentative="0">
      <w:start w:val="1"/>
      <w:numFmt w:val="decimal"/>
      <w:lvlText w:val="%4."/>
      <w:lvlJc w:val="left"/>
      <w:pPr>
        <w:ind w:left="2163" w:hanging="420"/>
      </w:pPr>
    </w:lvl>
    <w:lvl w:ilvl="4" w:tentative="0">
      <w:start w:val="1"/>
      <w:numFmt w:val="lowerLetter"/>
      <w:lvlText w:val="%5)"/>
      <w:lvlJc w:val="left"/>
      <w:pPr>
        <w:ind w:left="2583" w:hanging="420"/>
      </w:pPr>
    </w:lvl>
    <w:lvl w:ilvl="5" w:tentative="0">
      <w:start w:val="1"/>
      <w:numFmt w:val="lowerRoman"/>
      <w:lvlText w:val="%6."/>
      <w:lvlJc w:val="right"/>
      <w:pPr>
        <w:ind w:left="3003" w:hanging="420"/>
      </w:pPr>
    </w:lvl>
    <w:lvl w:ilvl="6" w:tentative="0">
      <w:start w:val="1"/>
      <w:numFmt w:val="decimal"/>
      <w:lvlText w:val="%7."/>
      <w:lvlJc w:val="left"/>
      <w:pPr>
        <w:ind w:left="3423" w:hanging="420"/>
      </w:pPr>
    </w:lvl>
    <w:lvl w:ilvl="7" w:tentative="0">
      <w:start w:val="1"/>
      <w:numFmt w:val="lowerLetter"/>
      <w:lvlText w:val="%8)"/>
      <w:lvlJc w:val="left"/>
      <w:pPr>
        <w:ind w:left="3843" w:hanging="420"/>
      </w:pPr>
    </w:lvl>
    <w:lvl w:ilvl="8" w:tentative="0">
      <w:start w:val="1"/>
      <w:numFmt w:val="lowerRoman"/>
      <w:lvlText w:val="%9."/>
      <w:lvlJc w:val="right"/>
      <w:pPr>
        <w:ind w:left="4263" w:hanging="420"/>
      </w:pPr>
    </w:lvl>
  </w:abstractNum>
  <w:abstractNum w:abstractNumId="12">
    <w:nsid w:val="7C0F30C8"/>
    <w:multiLevelType w:val="multilevel"/>
    <w:tmpl w:val="7C0F30C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11"/>
  </w:num>
  <w:num w:numId="3">
    <w:abstractNumId w:val="10"/>
  </w:num>
  <w:num w:numId="4">
    <w:abstractNumId w:val="12"/>
  </w:num>
  <w:num w:numId="5">
    <w:abstractNumId w:val="9"/>
  </w:num>
  <w:num w:numId="6">
    <w:abstractNumId w:val="8"/>
  </w:num>
  <w:num w:numId="7">
    <w:abstractNumId w:val="6"/>
  </w:num>
  <w:num w:numId="8">
    <w:abstractNumId w:val="5"/>
  </w:num>
  <w:num w:numId="9">
    <w:abstractNumId w:val="3"/>
  </w:num>
  <w:num w:numId="10">
    <w:abstractNumId w:val="1"/>
  </w:num>
  <w:num w:numId="11">
    <w:abstractNumId w:val="2"/>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RkOTg2MGViNGM1NWQwZjlkNTc5ODkxNjNmNzU1MmYifQ=="/>
  </w:docVars>
  <w:rsids>
    <w:rsidRoot w:val="00D35A9A"/>
    <w:rsid w:val="00002DFE"/>
    <w:rsid w:val="000A7DCD"/>
    <w:rsid w:val="000B7FEA"/>
    <w:rsid w:val="001A20D1"/>
    <w:rsid w:val="001E4BF5"/>
    <w:rsid w:val="00222A4E"/>
    <w:rsid w:val="00224163"/>
    <w:rsid w:val="003854A9"/>
    <w:rsid w:val="003C7562"/>
    <w:rsid w:val="003E5F3C"/>
    <w:rsid w:val="004409FD"/>
    <w:rsid w:val="0045521F"/>
    <w:rsid w:val="00484114"/>
    <w:rsid w:val="00511768"/>
    <w:rsid w:val="00556DB3"/>
    <w:rsid w:val="00566EFA"/>
    <w:rsid w:val="00580E10"/>
    <w:rsid w:val="005D0D46"/>
    <w:rsid w:val="005E7634"/>
    <w:rsid w:val="006313B1"/>
    <w:rsid w:val="0063288D"/>
    <w:rsid w:val="00752BD9"/>
    <w:rsid w:val="00780C87"/>
    <w:rsid w:val="0083751A"/>
    <w:rsid w:val="008426D2"/>
    <w:rsid w:val="008524CE"/>
    <w:rsid w:val="008745FB"/>
    <w:rsid w:val="008A2068"/>
    <w:rsid w:val="008D238C"/>
    <w:rsid w:val="00902CDC"/>
    <w:rsid w:val="00A829AC"/>
    <w:rsid w:val="00AA1CA0"/>
    <w:rsid w:val="00AD1488"/>
    <w:rsid w:val="00B00449"/>
    <w:rsid w:val="00B0724F"/>
    <w:rsid w:val="00B97666"/>
    <w:rsid w:val="00D2025A"/>
    <w:rsid w:val="00D2218D"/>
    <w:rsid w:val="00D35A9A"/>
    <w:rsid w:val="00D4120F"/>
    <w:rsid w:val="00D84E75"/>
    <w:rsid w:val="00D92CE6"/>
    <w:rsid w:val="00E15DC9"/>
    <w:rsid w:val="00ED4222"/>
    <w:rsid w:val="00EE0E23"/>
    <w:rsid w:val="01583748"/>
    <w:rsid w:val="04FC088E"/>
    <w:rsid w:val="07DD61F3"/>
    <w:rsid w:val="08B95ED1"/>
    <w:rsid w:val="08FF2AF4"/>
    <w:rsid w:val="09246605"/>
    <w:rsid w:val="09572537"/>
    <w:rsid w:val="0EADDB84"/>
    <w:rsid w:val="0EBA07CE"/>
    <w:rsid w:val="0FC562FC"/>
    <w:rsid w:val="162C3C84"/>
    <w:rsid w:val="16E53DA1"/>
    <w:rsid w:val="19235F91"/>
    <w:rsid w:val="1978560F"/>
    <w:rsid w:val="19E51499"/>
    <w:rsid w:val="1BDD462E"/>
    <w:rsid w:val="1DE50DC3"/>
    <w:rsid w:val="1DFA16B9"/>
    <w:rsid w:val="1F6966C8"/>
    <w:rsid w:val="1F6B7525"/>
    <w:rsid w:val="209057F5"/>
    <w:rsid w:val="218912A4"/>
    <w:rsid w:val="21B52099"/>
    <w:rsid w:val="232A7295"/>
    <w:rsid w:val="274D36F9"/>
    <w:rsid w:val="27C678F2"/>
    <w:rsid w:val="282A6150"/>
    <w:rsid w:val="2A3D4FD3"/>
    <w:rsid w:val="2D256324"/>
    <w:rsid w:val="2DFE4B11"/>
    <w:rsid w:val="2F33B476"/>
    <w:rsid w:val="2F7B09A9"/>
    <w:rsid w:val="2FEFA787"/>
    <w:rsid w:val="30782C0F"/>
    <w:rsid w:val="32E78F1A"/>
    <w:rsid w:val="33FEEC8C"/>
    <w:rsid w:val="34E02B31"/>
    <w:rsid w:val="37A91900"/>
    <w:rsid w:val="38832151"/>
    <w:rsid w:val="38BB5D8F"/>
    <w:rsid w:val="38D31CE5"/>
    <w:rsid w:val="39364C91"/>
    <w:rsid w:val="39706B79"/>
    <w:rsid w:val="3AC03B24"/>
    <w:rsid w:val="3D985798"/>
    <w:rsid w:val="3DAF95C0"/>
    <w:rsid w:val="3DE94ED4"/>
    <w:rsid w:val="3EC05EAD"/>
    <w:rsid w:val="3EF90329"/>
    <w:rsid w:val="3EFE86CA"/>
    <w:rsid w:val="3F7F7859"/>
    <w:rsid w:val="3F7FE98F"/>
    <w:rsid w:val="42BB1D77"/>
    <w:rsid w:val="46F32B98"/>
    <w:rsid w:val="482B178C"/>
    <w:rsid w:val="49E8450A"/>
    <w:rsid w:val="4AB60164"/>
    <w:rsid w:val="4D330192"/>
    <w:rsid w:val="4D355CB8"/>
    <w:rsid w:val="4E395334"/>
    <w:rsid w:val="4EEB46A5"/>
    <w:rsid w:val="4F0040A4"/>
    <w:rsid w:val="4F07D20F"/>
    <w:rsid w:val="4F7C61B2"/>
    <w:rsid w:val="4FED2204"/>
    <w:rsid w:val="50A36AE0"/>
    <w:rsid w:val="517B5C63"/>
    <w:rsid w:val="53135EA7"/>
    <w:rsid w:val="536F17F8"/>
    <w:rsid w:val="54AD0318"/>
    <w:rsid w:val="558305AC"/>
    <w:rsid w:val="55BF3A2A"/>
    <w:rsid w:val="57014E5D"/>
    <w:rsid w:val="577ECCD8"/>
    <w:rsid w:val="57A06424"/>
    <w:rsid w:val="57DC7175"/>
    <w:rsid w:val="57F76116"/>
    <w:rsid w:val="58660CA8"/>
    <w:rsid w:val="5B5F30DD"/>
    <w:rsid w:val="5BF01A59"/>
    <w:rsid w:val="5D6F2AE0"/>
    <w:rsid w:val="5DFC883B"/>
    <w:rsid w:val="5E671A49"/>
    <w:rsid w:val="5EB8F512"/>
    <w:rsid w:val="5EDD3A93"/>
    <w:rsid w:val="5F7BC121"/>
    <w:rsid w:val="5FA94E3E"/>
    <w:rsid w:val="5FB7E5D1"/>
    <w:rsid w:val="5FC011FA"/>
    <w:rsid w:val="5FC5970B"/>
    <w:rsid w:val="5FED742F"/>
    <w:rsid w:val="5FF523F8"/>
    <w:rsid w:val="5FFB3539"/>
    <w:rsid w:val="5FFF60BD"/>
    <w:rsid w:val="5FFF7057"/>
    <w:rsid w:val="604D0082"/>
    <w:rsid w:val="60A84C96"/>
    <w:rsid w:val="60AD570E"/>
    <w:rsid w:val="60D75A5F"/>
    <w:rsid w:val="631B2E02"/>
    <w:rsid w:val="676C0BAC"/>
    <w:rsid w:val="67DF2270"/>
    <w:rsid w:val="67F46A8D"/>
    <w:rsid w:val="680D499E"/>
    <w:rsid w:val="69961435"/>
    <w:rsid w:val="6B49010D"/>
    <w:rsid w:val="6B51327C"/>
    <w:rsid w:val="6B710AE9"/>
    <w:rsid w:val="6C15090F"/>
    <w:rsid w:val="6D6C0E2A"/>
    <w:rsid w:val="6F7F7283"/>
    <w:rsid w:val="6FAD7978"/>
    <w:rsid w:val="6FD792DA"/>
    <w:rsid w:val="6FE64682"/>
    <w:rsid w:val="70EE56BE"/>
    <w:rsid w:val="72106E1A"/>
    <w:rsid w:val="73FF206A"/>
    <w:rsid w:val="746C0AE1"/>
    <w:rsid w:val="76764AC8"/>
    <w:rsid w:val="769B62DC"/>
    <w:rsid w:val="77C93911"/>
    <w:rsid w:val="77F7B21E"/>
    <w:rsid w:val="77FC282F"/>
    <w:rsid w:val="77FF10C4"/>
    <w:rsid w:val="79FF5F3B"/>
    <w:rsid w:val="7A7270AB"/>
    <w:rsid w:val="7ADD4CE9"/>
    <w:rsid w:val="7AFA4814"/>
    <w:rsid w:val="7B77AC6A"/>
    <w:rsid w:val="7B811A34"/>
    <w:rsid w:val="7B9B0EAF"/>
    <w:rsid w:val="7BEF3C05"/>
    <w:rsid w:val="7BF9BF76"/>
    <w:rsid w:val="7BFD892E"/>
    <w:rsid w:val="7D283B97"/>
    <w:rsid w:val="7D332196"/>
    <w:rsid w:val="7DBF00FB"/>
    <w:rsid w:val="7DC678EA"/>
    <w:rsid w:val="7DEF38C0"/>
    <w:rsid w:val="7DFE6138"/>
    <w:rsid w:val="7F592F5B"/>
    <w:rsid w:val="7F6DD3C7"/>
    <w:rsid w:val="7F6FE142"/>
    <w:rsid w:val="7F9F55C2"/>
    <w:rsid w:val="7FD99732"/>
    <w:rsid w:val="7FDF0E70"/>
    <w:rsid w:val="7FDF9A6A"/>
    <w:rsid w:val="7FEAF5F4"/>
    <w:rsid w:val="7FFA53DC"/>
    <w:rsid w:val="7FFC565D"/>
    <w:rsid w:val="7FFFEA86"/>
    <w:rsid w:val="9EEFE5FA"/>
    <w:rsid w:val="9F3FD8EB"/>
    <w:rsid w:val="9FBE5234"/>
    <w:rsid w:val="ABFBF7AA"/>
    <w:rsid w:val="AF7F733D"/>
    <w:rsid w:val="AFFAE78E"/>
    <w:rsid w:val="B9E76BAA"/>
    <w:rsid w:val="BB5E4912"/>
    <w:rsid w:val="BEEF2B62"/>
    <w:rsid w:val="BFE6027F"/>
    <w:rsid w:val="BFE7530B"/>
    <w:rsid w:val="BFFDD948"/>
    <w:rsid w:val="C3FD8231"/>
    <w:rsid w:val="C5E74A64"/>
    <w:rsid w:val="CFDFA6D1"/>
    <w:rsid w:val="CFFA595C"/>
    <w:rsid w:val="D3DEB0E5"/>
    <w:rsid w:val="D5F134F9"/>
    <w:rsid w:val="D7BF88DF"/>
    <w:rsid w:val="D7E8AD01"/>
    <w:rsid w:val="D9DED3AA"/>
    <w:rsid w:val="D9FB5CB6"/>
    <w:rsid w:val="DBDF33A5"/>
    <w:rsid w:val="DDBF79A8"/>
    <w:rsid w:val="DFFD5BA2"/>
    <w:rsid w:val="E2AFB61B"/>
    <w:rsid w:val="E2F937AB"/>
    <w:rsid w:val="E6B59436"/>
    <w:rsid w:val="E73D9E5C"/>
    <w:rsid w:val="E7FF510D"/>
    <w:rsid w:val="E9FFE6E0"/>
    <w:rsid w:val="EABF23BA"/>
    <w:rsid w:val="EBEFDF5C"/>
    <w:rsid w:val="EF8A0069"/>
    <w:rsid w:val="EFBFCDBD"/>
    <w:rsid w:val="EFD799D6"/>
    <w:rsid w:val="F25FF7D2"/>
    <w:rsid w:val="F4DF7195"/>
    <w:rsid w:val="F6BFB7BE"/>
    <w:rsid w:val="F6DC8189"/>
    <w:rsid w:val="F7774333"/>
    <w:rsid w:val="F7E78C0A"/>
    <w:rsid w:val="F81E9A28"/>
    <w:rsid w:val="F9DCA605"/>
    <w:rsid w:val="FA3F78F5"/>
    <w:rsid w:val="FBCFDFA7"/>
    <w:rsid w:val="FDAF6432"/>
    <w:rsid w:val="FDBEFF23"/>
    <w:rsid w:val="FDDD10C1"/>
    <w:rsid w:val="FDF661EE"/>
    <w:rsid w:val="FDFB244E"/>
    <w:rsid w:val="FDFC616E"/>
    <w:rsid w:val="FDFD05AD"/>
    <w:rsid w:val="FECD4981"/>
    <w:rsid w:val="FEDB6EAC"/>
    <w:rsid w:val="FEDDB893"/>
    <w:rsid w:val="FEF6EE88"/>
    <w:rsid w:val="FEFB8555"/>
    <w:rsid w:val="FEFEE7F9"/>
    <w:rsid w:val="FF3E7AC1"/>
    <w:rsid w:val="FF779AA9"/>
    <w:rsid w:val="FF7EE924"/>
    <w:rsid w:val="FFBB9F36"/>
    <w:rsid w:val="FFBFD44B"/>
    <w:rsid w:val="FFBFE444"/>
    <w:rsid w:val="FFDFE5A2"/>
    <w:rsid w:val="FFE7A8DE"/>
    <w:rsid w:val="FFE7F020"/>
    <w:rsid w:val="FFF5E5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SimSun"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3">
    <w:name w:val="Balloon Text"/>
    <w:basedOn w:val="1"/>
    <w:link w:val="14"/>
    <w:semiHidden/>
    <w:unhideWhenUsed/>
    <w:qFormat/>
    <w:uiPriority w:val="99"/>
    <w:rPr>
      <w:sz w:val="18"/>
      <w:szCs w:val="18"/>
    </w:rPr>
  </w:style>
  <w:style w:type="paragraph" w:styleId="4">
    <w:name w:val="footer"/>
    <w:basedOn w:val="1"/>
    <w:link w:val="8"/>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脚 字符"/>
    <w:basedOn w:val="7"/>
    <w:link w:val="4"/>
    <w:qFormat/>
    <w:uiPriority w:val="99"/>
    <w:rPr>
      <w:rFonts w:ascii="Calibri" w:hAnsi="Calibri" w:eastAsia="SimSun" w:cs="Times New Roman"/>
      <w:sz w:val="18"/>
      <w:szCs w:val="18"/>
    </w:rPr>
  </w:style>
  <w:style w:type="character" w:customStyle="1" w:styleId="9">
    <w:name w:val="列出段落 字符"/>
    <w:link w:val="10"/>
    <w:qFormat/>
    <w:uiPriority w:val="34"/>
    <w:rPr>
      <w:rFonts w:ascii="Times New Roman" w:hAnsi="Times New Roman" w:eastAsia="SimSun" w:cs="Times New Roman"/>
      <w:spacing w:val="-2"/>
      <w:kern w:val="0"/>
      <w:sz w:val="24"/>
      <w:szCs w:val="20"/>
    </w:rPr>
  </w:style>
  <w:style w:type="paragraph" w:styleId="10">
    <w:name w:val="List Paragraph"/>
    <w:basedOn w:val="1"/>
    <w:link w:val="9"/>
    <w:qFormat/>
    <w:uiPriority w:val="34"/>
    <w:pPr>
      <w:snapToGrid w:val="0"/>
      <w:ind w:firstLine="420" w:firstLineChars="200"/>
    </w:pPr>
    <w:rPr>
      <w:rFonts w:ascii="Times New Roman" w:hAnsi="Times New Roman"/>
      <w:spacing w:val="-2"/>
      <w:kern w:val="0"/>
      <w:sz w:val="24"/>
      <w:szCs w:val="20"/>
    </w:rPr>
  </w:style>
  <w:style w:type="paragraph" w:customStyle="1" w:styleId="11">
    <w:name w:val="flNote"/>
    <w:basedOn w:val="1"/>
    <w:qFormat/>
    <w:uiPriority w:val="0"/>
    <w:pPr>
      <w:adjustRightInd w:val="0"/>
      <w:spacing w:before="320" w:after="160" w:line="360" w:lineRule="atLeast"/>
      <w:jc w:val="center"/>
      <w:textAlignment w:val="baseline"/>
    </w:pPr>
    <w:rPr>
      <w:rFonts w:ascii="Arial" w:hAnsi="Times New Roman" w:eastAsia="SimHei"/>
      <w:kern w:val="0"/>
      <w:sz w:val="30"/>
      <w:szCs w:val="20"/>
    </w:rPr>
  </w:style>
  <w:style w:type="character" w:customStyle="1" w:styleId="12">
    <w:name w:val="页眉 字符"/>
    <w:basedOn w:val="7"/>
    <w:link w:val="5"/>
    <w:qFormat/>
    <w:uiPriority w:val="99"/>
    <w:rPr>
      <w:rFonts w:ascii="Calibri" w:hAnsi="Calibri" w:eastAsia="SimSun" w:cs="Times New Roman"/>
      <w:sz w:val="18"/>
      <w:szCs w:val="18"/>
    </w:rPr>
  </w:style>
  <w:style w:type="paragraph" w:customStyle="1" w:styleId="13">
    <w:name w:val="Default"/>
    <w:basedOn w:val="1"/>
    <w:qFormat/>
    <w:uiPriority w:val="0"/>
    <w:pPr>
      <w:adjustRightInd w:val="0"/>
    </w:pPr>
    <w:rPr>
      <w:color w:val="000000"/>
      <w:sz w:val="24"/>
      <w:szCs w:val="24"/>
    </w:rPr>
  </w:style>
  <w:style w:type="character" w:customStyle="1" w:styleId="14">
    <w:name w:val="批注框文本 字符"/>
    <w:basedOn w:val="7"/>
    <w:link w:val="3"/>
    <w:semiHidden/>
    <w:qFormat/>
    <w:uiPriority w:val="99"/>
    <w:rPr>
      <w:rFonts w:ascii="Calibri" w:hAnsi="Calibri" w:eastAsia="SimSun"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847</Words>
  <Characters>4833</Characters>
  <Lines>40</Lines>
  <Paragraphs>11</Paragraphs>
  <TotalTime>403</TotalTime>
  <ScaleCrop>false</ScaleCrop>
  <LinksUpToDate>false</LinksUpToDate>
  <CharactersWithSpaces>5669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2025-02-05T12:42:00Z</dcterms:created>
  <dc:creator>谢骑臣</dc:creator>
  <cp:lastModifiedBy>dell</cp:lastModifiedBy>
  <cp:lastPrinted>2026-04-15T02:29:53Z</cp:lastPrinted>
  <dcterms:modified xsi:type="dcterms:W3CDTF">2026-04-15T08:41:35Z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A65F205C5B5D47299690B9CA72C955AB_13</vt:lpwstr>
  </property>
</Properties>
</file>