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87A867">
      <w:pPr>
        <w:autoSpaceDE w:val="0"/>
        <w:autoSpaceDN w:val="0"/>
        <w:adjustRightInd w:val="0"/>
        <w:spacing w:line="360" w:lineRule="auto"/>
        <w:jc w:val="center"/>
        <w:rPr>
          <w:rFonts w:hint="eastAsia" w:ascii="宋体" w:hAnsi="宋体"/>
          <w:b/>
          <w:snapToGrid w:val="0"/>
          <w:spacing w:val="-2"/>
          <w:kern w:val="0"/>
          <w:sz w:val="36"/>
          <w:szCs w:val="20"/>
        </w:rPr>
      </w:pPr>
      <w:r>
        <w:rPr>
          <w:rFonts w:hint="eastAsia" w:ascii="宋体" w:hAnsi="宋体"/>
          <w:b/>
          <w:snapToGrid w:val="0"/>
          <w:spacing w:val="-2"/>
          <w:kern w:val="0"/>
          <w:sz w:val="36"/>
          <w:szCs w:val="20"/>
        </w:rPr>
        <w:t>上海黄金交易所</w:t>
      </w:r>
    </w:p>
    <w:p w14:paraId="3F942061">
      <w:pPr>
        <w:autoSpaceDE w:val="0"/>
        <w:autoSpaceDN w:val="0"/>
        <w:adjustRightInd w:val="0"/>
        <w:spacing w:line="360" w:lineRule="auto"/>
        <w:jc w:val="center"/>
        <w:rPr>
          <w:rFonts w:ascii="宋体" w:hAnsi="宋体"/>
          <w:b/>
          <w:snapToGrid w:val="0"/>
          <w:spacing w:val="-2"/>
          <w:kern w:val="0"/>
          <w:sz w:val="36"/>
          <w:szCs w:val="20"/>
        </w:rPr>
      </w:pPr>
      <w:r>
        <w:rPr>
          <w:rFonts w:hint="eastAsia" w:ascii="宋体" w:hAnsi="宋体"/>
          <w:b/>
          <w:snapToGrid w:val="0"/>
          <w:spacing w:val="-2"/>
          <w:kern w:val="0"/>
          <w:sz w:val="36"/>
          <w:szCs w:val="20"/>
        </w:rPr>
        <w:t>数电发票系统建设竞争性磋商采购文件</w:t>
      </w:r>
    </w:p>
    <w:p w14:paraId="524D23D4">
      <w:pPr>
        <w:keepNext w:val="0"/>
        <w:keepLines w:val="0"/>
        <w:pageBreakBefore w:val="0"/>
        <w:widowControl w:val="0"/>
        <w:kinsoku/>
        <w:wordWrap/>
        <w:overflowPunct/>
        <w:topLinePunct w:val="0"/>
        <w:autoSpaceDE w:val="0"/>
        <w:autoSpaceDN w:val="0"/>
        <w:bidi w:val="0"/>
        <w:adjustRightInd w:val="0"/>
        <w:snapToGrid/>
        <w:spacing w:before="287" w:beforeLines="100" w:after="287" w:afterLines="100"/>
        <w:textAlignment w:val="auto"/>
        <w:outlineLvl w:val="0"/>
        <w:rPr>
          <w:rFonts w:ascii="黑体" w:eastAsia="黑体" w:cs="黑体"/>
          <w:color w:val="000000"/>
          <w:kern w:val="0"/>
          <w:sz w:val="28"/>
          <w:szCs w:val="28"/>
        </w:rPr>
      </w:pPr>
      <w:r>
        <w:rPr>
          <w:rFonts w:hint="eastAsia" w:ascii="黑体" w:eastAsia="黑体" w:cs="黑体"/>
          <w:kern w:val="0"/>
          <w:sz w:val="28"/>
          <w:szCs w:val="28"/>
        </w:rPr>
        <w:t>一、</w:t>
      </w:r>
      <w:r>
        <w:rPr>
          <w:rFonts w:hint="eastAsia" w:ascii="黑体" w:eastAsia="黑体" w:cs="黑体"/>
          <w:color w:val="000000"/>
          <w:kern w:val="0"/>
          <w:sz w:val="28"/>
          <w:szCs w:val="28"/>
        </w:rPr>
        <w:t>项目情况</w:t>
      </w:r>
    </w:p>
    <w:p w14:paraId="43A78AD5">
      <w:pPr>
        <w:pStyle w:val="14"/>
        <w:numPr>
          <w:ilvl w:val="0"/>
          <w:numId w:val="2"/>
        </w:numPr>
        <w:autoSpaceDE w:val="0"/>
        <w:autoSpaceDN w:val="0"/>
        <w:adjustRightInd w:val="0"/>
        <w:spacing w:line="360" w:lineRule="auto"/>
        <w:ind w:firstLineChars="0"/>
        <w:rPr>
          <w:rFonts w:ascii="宋体" w:cs="宋体"/>
          <w:color w:val="000000"/>
          <w:szCs w:val="24"/>
        </w:rPr>
      </w:pPr>
      <w:r>
        <w:rPr>
          <w:rFonts w:hint="eastAsia" w:ascii="宋体" w:cs="宋体"/>
          <w:color w:val="000000"/>
          <w:szCs w:val="24"/>
        </w:rPr>
        <w:t>项目名称：数电发票系统建设</w:t>
      </w:r>
    </w:p>
    <w:p w14:paraId="310F4577">
      <w:pPr>
        <w:pStyle w:val="14"/>
        <w:numPr>
          <w:ilvl w:val="0"/>
          <w:numId w:val="2"/>
        </w:numPr>
        <w:autoSpaceDE w:val="0"/>
        <w:autoSpaceDN w:val="0"/>
        <w:adjustRightInd w:val="0"/>
        <w:spacing w:line="360" w:lineRule="auto"/>
        <w:ind w:firstLineChars="0"/>
        <w:rPr>
          <w:rFonts w:ascii="宋体" w:cs="宋体"/>
          <w:color w:val="000000"/>
          <w:szCs w:val="24"/>
        </w:rPr>
      </w:pPr>
      <w:r>
        <w:rPr>
          <w:rFonts w:hint="eastAsia" w:ascii="宋体" w:cs="宋体"/>
          <w:color w:val="000000"/>
          <w:szCs w:val="24"/>
        </w:rPr>
        <w:t>采购</w:t>
      </w:r>
      <w:r>
        <w:rPr>
          <w:rFonts w:ascii="宋体" w:cs="宋体"/>
          <w:color w:val="000000"/>
          <w:szCs w:val="24"/>
        </w:rPr>
        <w:t>需求</w:t>
      </w:r>
      <w:r>
        <w:rPr>
          <w:rFonts w:hint="eastAsia" w:ascii="宋体" w:cs="宋体"/>
          <w:color w:val="000000"/>
          <w:szCs w:val="24"/>
        </w:rPr>
        <w:t>：详见附件二。</w:t>
      </w:r>
    </w:p>
    <w:p w14:paraId="2B6C6EF1">
      <w:pPr>
        <w:pStyle w:val="14"/>
        <w:numPr>
          <w:ilvl w:val="0"/>
          <w:numId w:val="2"/>
        </w:numPr>
        <w:autoSpaceDE w:val="0"/>
        <w:autoSpaceDN w:val="0"/>
        <w:adjustRightInd w:val="0"/>
        <w:spacing w:line="360" w:lineRule="auto"/>
        <w:ind w:firstLineChars="0"/>
        <w:rPr>
          <w:rFonts w:ascii="宋体" w:hAnsi="宋体" w:cs="宋体"/>
          <w:color w:val="000000"/>
          <w:szCs w:val="24"/>
        </w:rPr>
      </w:pPr>
      <w:r>
        <w:rPr>
          <w:rFonts w:hint="eastAsia" w:ascii="宋体" w:hAnsi="宋体" w:cs="宋体"/>
          <w:color w:val="000000"/>
          <w:szCs w:val="24"/>
        </w:rPr>
        <w:t>投标</w:t>
      </w:r>
      <w:r>
        <w:rPr>
          <w:rFonts w:ascii="宋体" w:cs="宋体"/>
          <w:color w:val="000000"/>
          <w:szCs w:val="24"/>
        </w:rPr>
        <w:t>金</w:t>
      </w:r>
      <w:r>
        <w:rPr>
          <w:rFonts w:ascii="宋体" w:hAnsi="宋体" w:cs="宋体"/>
          <w:color w:val="000000"/>
          <w:szCs w:val="24"/>
        </w:rPr>
        <w:t>额</w:t>
      </w:r>
      <w:r>
        <w:rPr>
          <w:rFonts w:hint="eastAsia" w:ascii="宋体" w:hAnsi="宋体" w:cs="宋体"/>
          <w:color w:val="000000"/>
          <w:szCs w:val="24"/>
        </w:rPr>
        <w:t>：小于人民币</w:t>
      </w:r>
      <w:r>
        <w:rPr>
          <w:rFonts w:hint="eastAsia" w:ascii="宋体" w:hAnsi="宋体" w:cs="宋体"/>
          <w:color w:val="000000"/>
          <w:szCs w:val="24"/>
          <w:lang w:val="en-US" w:eastAsia="zh-CN"/>
        </w:rPr>
        <w:t>90</w:t>
      </w:r>
      <w:r>
        <w:rPr>
          <w:rFonts w:hint="eastAsia" w:ascii="宋体" w:hAnsi="宋体" w:cs="宋体"/>
          <w:color w:val="000000"/>
          <w:szCs w:val="24"/>
        </w:rPr>
        <w:t>万元（含税</w:t>
      </w:r>
      <w:r>
        <w:rPr>
          <w:rFonts w:ascii="宋体" w:hAnsi="宋体" w:cs="宋体"/>
          <w:color w:val="000000"/>
          <w:szCs w:val="24"/>
        </w:rPr>
        <w:t>）</w:t>
      </w:r>
      <w:r>
        <w:rPr>
          <w:rFonts w:hint="eastAsia" w:ascii="宋体" w:hAnsi="宋体" w:cs="宋体"/>
          <w:color w:val="000000"/>
          <w:szCs w:val="24"/>
        </w:rPr>
        <w:t>。投标金额包含投标人为提供本合同项下所有服务所涉及到的所有费用，如税费等。</w:t>
      </w:r>
    </w:p>
    <w:p w14:paraId="43B4CE7B">
      <w:pPr>
        <w:pStyle w:val="14"/>
        <w:numPr>
          <w:ilvl w:val="0"/>
          <w:numId w:val="2"/>
        </w:numPr>
        <w:autoSpaceDE w:val="0"/>
        <w:autoSpaceDN w:val="0"/>
        <w:adjustRightInd w:val="0"/>
        <w:spacing w:line="360" w:lineRule="auto"/>
        <w:ind w:firstLineChars="0"/>
        <w:rPr>
          <w:rFonts w:ascii="宋体" w:hAnsi="宋体" w:cs="宋体"/>
          <w:color w:val="000000"/>
          <w:szCs w:val="24"/>
        </w:rPr>
      </w:pPr>
      <w:r>
        <w:rPr>
          <w:rFonts w:hint="eastAsia" w:ascii="宋体" w:hAnsi="宋体" w:cs="宋体"/>
          <w:color w:val="000000"/>
          <w:szCs w:val="24"/>
        </w:rPr>
        <w:t>投标保证金：人民币</w:t>
      </w:r>
      <w:r>
        <w:rPr>
          <w:rFonts w:hint="eastAsia" w:ascii="宋体" w:hAnsi="宋体" w:cs="宋体"/>
          <w:color w:val="000000"/>
          <w:szCs w:val="24"/>
          <w:lang w:val="en-US" w:eastAsia="zh-CN"/>
        </w:rPr>
        <w:t>18000</w:t>
      </w:r>
      <w:r>
        <w:rPr>
          <w:rFonts w:hint="eastAsia" w:ascii="宋体" w:hAnsi="宋体" w:cs="宋体"/>
          <w:color w:val="000000"/>
          <w:szCs w:val="24"/>
        </w:rPr>
        <w:t>元。</w:t>
      </w:r>
    </w:p>
    <w:p w14:paraId="6B706598">
      <w:pPr>
        <w:pStyle w:val="14"/>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color w:val="000000"/>
          <w:szCs w:val="24"/>
        </w:rPr>
        <w:t>中标方式：</w:t>
      </w:r>
      <w:r>
        <w:rPr>
          <w:rFonts w:hint="eastAsia" w:ascii="宋体" w:hAnsi="宋体" w:cs="宋体"/>
          <w:color w:val="000000"/>
          <w:szCs w:val="24"/>
        </w:rPr>
        <w:t>本项目采用竞争性磋商方式采购。</w:t>
      </w:r>
      <w:r>
        <w:rPr>
          <w:rFonts w:hint="eastAsia" w:ascii="宋体" w:hAnsi="宋体" w:cs="宋体"/>
          <w:szCs w:val="24"/>
        </w:rPr>
        <w:t>根据本采购文件“评分</w:t>
      </w:r>
      <w:r>
        <w:rPr>
          <w:rFonts w:ascii="宋体" w:hAnsi="宋体" w:cs="宋体"/>
          <w:szCs w:val="24"/>
        </w:rPr>
        <w:t>标准”</w:t>
      </w:r>
      <w:r>
        <w:rPr>
          <w:rFonts w:hint="eastAsia" w:ascii="宋体" w:hAnsi="宋体" w:cs="宋体"/>
          <w:szCs w:val="24"/>
        </w:rPr>
        <w:t>对</w:t>
      </w:r>
      <w:r>
        <w:rPr>
          <w:rFonts w:ascii="宋体" w:hAnsi="宋体" w:cs="宋体"/>
          <w:szCs w:val="24"/>
        </w:rPr>
        <w:t>各</w:t>
      </w:r>
      <w:r>
        <w:rPr>
          <w:rFonts w:hint="eastAsia" w:ascii="宋体" w:hAnsi="宋体" w:cs="宋体"/>
          <w:szCs w:val="24"/>
        </w:rPr>
        <w:t>投标文件</w:t>
      </w:r>
      <w:r>
        <w:rPr>
          <w:rFonts w:ascii="宋体" w:hAnsi="宋体" w:cs="宋体"/>
          <w:szCs w:val="24"/>
        </w:rPr>
        <w:t>进行评分，</w:t>
      </w:r>
      <w:r>
        <w:rPr>
          <w:rFonts w:hint="eastAsia" w:ascii="宋体" w:hAnsi="宋体" w:cs="宋体"/>
          <w:szCs w:val="24"/>
        </w:rPr>
        <w:t>总分</w:t>
      </w:r>
      <w:r>
        <w:rPr>
          <w:rFonts w:ascii="宋体" w:hAnsi="宋体" w:cs="宋体"/>
          <w:szCs w:val="24"/>
        </w:rPr>
        <w:t>最高</w:t>
      </w:r>
      <w:r>
        <w:rPr>
          <w:rFonts w:hint="eastAsia" w:ascii="宋体" w:hAnsi="宋体" w:cs="宋体"/>
          <w:szCs w:val="24"/>
        </w:rPr>
        <w:t>的投标人为第一</w:t>
      </w:r>
      <w:r>
        <w:rPr>
          <w:rFonts w:ascii="宋体" w:hAnsi="宋体" w:cs="宋体"/>
          <w:szCs w:val="24"/>
        </w:rPr>
        <w:t>中标候选人</w:t>
      </w:r>
      <w:r>
        <w:rPr>
          <w:rFonts w:hint="eastAsia" w:ascii="宋体" w:hAnsi="宋体" w:cs="宋体"/>
          <w:szCs w:val="24"/>
        </w:rPr>
        <w:t>；出现得分并列时，以投标价格较低的投标人为中标人，价格相同的则由评标委员会随机抽取中标候选人推荐中标。</w:t>
      </w:r>
    </w:p>
    <w:p w14:paraId="31C49712">
      <w:pPr>
        <w:pStyle w:val="14"/>
        <w:numPr>
          <w:ilvl w:val="0"/>
          <w:numId w:val="2"/>
        </w:numPr>
        <w:autoSpaceDE w:val="0"/>
        <w:autoSpaceDN w:val="0"/>
        <w:adjustRightInd w:val="0"/>
        <w:spacing w:line="360" w:lineRule="auto"/>
        <w:ind w:firstLineChars="0"/>
        <w:rPr>
          <w:rFonts w:ascii="宋体" w:hAnsi="宋体" w:cs="宋体"/>
          <w:b/>
          <w:bCs/>
          <w:color w:val="000000"/>
          <w:szCs w:val="24"/>
          <w:u w:val="single"/>
        </w:rPr>
      </w:pPr>
      <w:r>
        <w:rPr>
          <w:rFonts w:hint="eastAsia" w:ascii="宋体" w:hAnsi="宋体" w:cs="宋体"/>
          <w:b/>
          <w:bCs/>
          <w:color w:val="000000"/>
          <w:szCs w:val="24"/>
          <w:u w:val="single"/>
        </w:rPr>
        <w:t>投标人须提交投标文件的电子版本（电子版须与纸质版保持一致，如不一致，以纸质版为准）。</w:t>
      </w:r>
    </w:p>
    <w:p w14:paraId="1E719997">
      <w:pPr>
        <w:autoSpaceDE w:val="0"/>
        <w:autoSpaceDN w:val="0"/>
        <w:adjustRightInd w:val="0"/>
        <w:spacing w:line="360" w:lineRule="auto"/>
        <w:ind w:left="480"/>
        <w:rPr>
          <w:rFonts w:ascii="宋体" w:hAnsi="宋体" w:cs="宋体"/>
          <w:color w:val="000000"/>
          <w:szCs w:val="24"/>
        </w:rPr>
      </w:pPr>
    </w:p>
    <w:p w14:paraId="0FF35B65">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hint="eastAsia" w:ascii="黑体" w:eastAsia="黑体" w:cs="黑体"/>
          <w:color w:val="000000"/>
          <w:kern w:val="0"/>
          <w:sz w:val="28"/>
          <w:szCs w:val="28"/>
        </w:rPr>
        <w:t>二、投标人资格条件</w:t>
      </w:r>
    </w:p>
    <w:p w14:paraId="1C6C644F">
      <w:pPr>
        <w:pStyle w:val="14"/>
        <w:numPr>
          <w:ilvl w:val="0"/>
          <w:numId w:val="3"/>
        </w:numPr>
        <w:autoSpaceDE w:val="0"/>
        <w:autoSpaceDN w:val="0"/>
        <w:adjustRightInd w:val="0"/>
        <w:spacing w:line="360" w:lineRule="auto"/>
        <w:ind w:firstLineChars="0"/>
        <w:rPr>
          <w:rFonts w:ascii="宋体" w:hAnsi="宋体" w:cs="宋体"/>
          <w:color w:val="000000"/>
          <w:u w:val="single"/>
        </w:rPr>
      </w:pPr>
      <w:r>
        <w:rPr>
          <w:rFonts w:hint="eastAsia" w:ascii="宋体" w:hAnsi="宋体" w:cs="宋体"/>
          <w:color w:val="000000"/>
        </w:rPr>
        <w:t>投标人必须是在国内注册的独立法人、其他组织。</w:t>
      </w:r>
      <w:r>
        <w:rPr>
          <w:rFonts w:hint="eastAsia" w:ascii="宋体" w:hAnsi="宋体" w:cs="宋体"/>
          <w:b/>
          <w:color w:val="000000"/>
          <w:u w:val="single"/>
        </w:rPr>
        <w:t>提供营业执照（或事业单位、社会团体相关证书）的复印件。</w:t>
      </w:r>
    </w:p>
    <w:p w14:paraId="632B024B">
      <w:pPr>
        <w:pStyle w:val="14"/>
        <w:numPr>
          <w:ilvl w:val="0"/>
          <w:numId w:val="3"/>
        </w:numPr>
        <w:autoSpaceDE w:val="0"/>
        <w:autoSpaceDN w:val="0"/>
        <w:adjustRightInd w:val="0"/>
        <w:spacing w:line="360" w:lineRule="auto"/>
        <w:ind w:firstLineChars="0"/>
        <w:rPr>
          <w:rFonts w:ascii="宋体" w:hAnsi="宋体" w:cs="宋体"/>
          <w:b/>
          <w:bCs/>
          <w:color w:val="000000"/>
          <w:u w:val="single"/>
        </w:rPr>
      </w:pPr>
      <w:r>
        <w:rPr>
          <w:rFonts w:hint="eastAsia" w:ascii="宋体" w:hAnsi="宋体" w:cs="宋体"/>
          <w:b/>
          <w:bCs/>
          <w:color w:val="000000"/>
          <w:u w:val="single"/>
        </w:rPr>
        <w:t>投标人须提供法定代表人（投资人</w:t>
      </w:r>
      <w:r>
        <w:rPr>
          <w:rFonts w:ascii="宋体" w:hAnsi="宋体" w:cs="宋体"/>
          <w:b/>
          <w:bCs/>
          <w:color w:val="000000"/>
          <w:u w:val="single"/>
        </w:rPr>
        <w:t>/负责人）授权书</w:t>
      </w:r>
      <w:r>
        <w:rPr>
          <w:rFonts w:hint="eastAsia" w:ascii="宋体" w:hAnsi="宋体" w:cs="宋体"/>
          <w:b/>
          <w:bCs/>
          <w:color w:val="000000"/>
          <w:u w:val="single"/>
        </w:rPr>
        <w:t>（格式见附件一），及法定代表人（投资人/负责人）及被授权委托人的身份证（原件复印件）。</w:t>
      </w:r>
    </w:p>
    <w:p w14:paraId="55F08CB6">
      <w:pPr>
        <w:pStyle w:val="14"/>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570124BC">
      <w:pPr>
        <w:pStyle w:val="14"/>
        <w:spacing w:line="360" w:lineRule="auto"/>
        <w:ind w:left="843" w:firstLine="0" w:firstLineChars="0"/>
        <w:rPr>
          <w:rFonts w:ascii="宋体" w:hAnsi="宋体"/>
        </w:rPr>
      </w:pPr>
      <w:r>
        <w:rPr>
          <w:rFonts w:hint="eastAsia" w:ascii="宋体" w:hAnsi="宋体"/>
        </w:rPr>
        <w:t>①“失信被执行人”情况查询记录截图（须包含投标人全称、查询结果及查询时间）</w:t>
      </w:r>
    </w:p>
    <w:p w14:paraId="4E342A21">
      <w:pPr>
        <w:pStyle w:val="14"/>
        <w:spacing w:line="360" w:lineRule="auto"/>
        <w:ind w:left="843" w:firstLine="0" w:firstLineChars="0"/>
        <w:rPr>
          <w:rFonts w:ascii="宋体" w:hAnsi="宋体"/>
        </w:rPr>
      </w:pPr>
      <w:r>
        <w:rPr>
          <w:rFonts w:hint="eastAsia" w:ascii="宋体" w:hAnsi="宋体"/>
        </w:rPr>
        <w:t>②“重大税收违法失信主体”情况查询记录截图（须包含投标人全称、查询结果及查询时间）</w:t>
      </w:r>
    </w:p>
    <w:p w14:paraId="0176BD3A">
      <w:pPr>
        <w:pStyle w:val="14"/>
        <w:spacing w:line="360" w:lineRule="auto"/>
        <w:ind w:left="843" w:firstLine="0" w:firstLineChars="0"/>
        <w:rPr>
          <w:rFonts w:ascii="宋体" w:hAnsi="宋体"/>
        </w:rPr>
      </w:pPr>
      <w:r>
        <w:rPr>
          <w:rFonts w:hint="eastAsia" w:ascii="宋体" w:hAnsi="宋体"/>
        </w:rPr>
        <w:t>③“政府采购严重违法失信行为记录名单”情况查询记录截图（须包含投标人全称、查询结果及查询时间）</w:t>
      </w:r>
    </w:p>
    <w:p w14:paraId="2341AE7C">
      <w:pPr>
        <w:pStyle w:val="14"/>
        <w:numPr>
          <w:ilvl w:val="0"/>
          <w:numId w:val="3"/>
        </w:numPr>
        <w:autoSpaceDE w:val="0"/>
        <w:autoSpaceDN w:val="0"/>
        <w:adjustRightInd w:val="0"/>
        <w:spacing w:line="360" w:lineRule="auto"/>
        <w:ind w:firstLineChars="0"/>
        <w:rPr>
          <w:rFonts w:ascii="宋体" w:hAnsi="宋体" w:cs="宋体"/>
          <w:color w:val="000000"/>
        </w:rPr>
      </w:pPr>
      <w:r>
        <w:rPr>
          <w:rFonts w:hint="eastAsia" w:ascii="宋体" w:hAnsi="宋体" w:cs="宋体"/>
          <w:color w:val="000000"/>
        </w:rPr>
        <w:t>投标人须提交投标保证金。</w:t>
      </w:r>
      <w:r>
        <w:rPr>
          <w:rFonts w:hint="eastAsia" w:ascii="宋体" w:hAnsi="宋体" w:cs="宋体"/>
          <w:color w:val="000000"/>
          <w:szCs w:val="24"/>
        </w:rPr>
        <w:t>投标保证金应当从投标人的账户转出，并在银行付款备注栏中注明该投标保证金所对应的项目名称。</w:t>
      </w:r>
      <w:r>
        <w:rPr>
          <w:rFonts w:hint="eastAsia" w:ascii="宋体" w:hAnsi="宋体" w:cs="宋体"/>
          <w:b/>
          <w:bCs/>
          <w:color w:val="000000"/>
          <w:u w:val="single"/>
        </w:rPr>
        <w:t>投标文件中应附有投标保证金的付款有效凭证复印件。</w:t>
      </w:r>
    </w:p>
    <w:p w14:paraId="6B3C44C9">
      <w:pPr>
        <w:pStyle w:val="14"/>
        <w:autoSpaceDE w:val="0"/>
        <w:autoSpaceDN w:val="0"/>
        <w:adjustRightInd w:val="0"/>
        <w:spacing w:line="360" w:lineRule="auto"/>
        <w:ind w:left="843" w:firstLine="472"/>
        <w:rPr>
          <w:rFonts w:ascii="宋体" w:hAnsi="宋体" w:cs="宋体"/>
          <w:color w:val="000000"/>
        </w:rPr>
      </w:pPr>
      <w:r>
        <w:rPr>
          <w:rFonts w:hint="eastAsia" w:ascii="宋体" w:hAnsi="宋体" w:cs="宋体"/>
          <w:color w:val="000000"/>
        </w:rPr>
        <w:t>上金所账户信息：</w:t>
      </w:r>
    </w:p>
    <w:p w14:paraId="2C49BEFD">
      <w:pPr>
        <w:pStyle w:val="14"/>
        <w:autoSpaceDE w:val="0"/>
        <w:autoSpaceDN w:val="0"/>
        <w:adjustRightInd w:val="0"/>
        <w:spacing w:line="360" w:lineRule="auto"/>
        <w:ind w:left="843" w:firstLine="472"/>
        <w:rPr>
          <w:rFonts w:ascii="宋体" w:hAnsi="宋体" w:cs="宋体"/>
          <w:color w:val="000000"/>
        </w:rPr>
      </w:pPr>
      <w:r>
        <w:rPr>
          <w:rFonts w:hint="eastAsia" w:ascii="宋体" w:hAnsi="宋体" w:cs="宋体"/>
          <w:color w:val="000000"/>
        </w:rPr>
        <w:t>单位名称：上海黄金交易所</w:t>
      </w:r>
    </w:p>
    <w:p w14:paraId="78BB5AD4">
      <w:pPr>
        <w:pStyle w:val="14"/>
        <w:autoSpaceDE w:val="0"/>
        <w:autoSpaceDN w:val="0"/>
        <w:adjustRightInd w:val="0"/>
        <w:spacing w:line="360" w:lineRule="auto"/>
        <w:ind w:left="843" w:firstLine="472"/>
        <w:rPr>
          <w:rFonts w:ascii="宋体" w:hAnsi="宋体" w:cs="宋体"/>
          <w:color w:val="000000"/>
        </w:rPr>
      </w:pPr>
      <w:r>
        <w:rPr>
          <w:rFonts w:hint="eastAsia" w:ascii="宋体" w:hAnsi="宋体" w:cs="宋体"/>
          <w:color w:val="000000"/>
        </w:rPr>
        <w:t>开户银行：中国工商银行浦东分行</w:t>
      </w:r>
    </w:p>
    <w:p w14:paraId="5CA62D8A">
      <w:pPr>
        <w:pStyle w:val="14"/>
        <w:autoSpaceDE w:val="0"/>
        <w:autoSpaceDN w:val="0"/>
        <w:adjustRightInd w:val="0"/>
        <w:spacing w:line="360" w:lineRule="auto"/>
        <w:ind w:left="843" w:firstLine="472"/>
        <w:rPr>
          <w:rFonts w:ascii="宋体" w:hAnsi="宋体" w:cs="宋体"/>
          <w:color w:val="000000"/>
        </w:rPr>
      </w:pPr>
      <w:r>
        <w:rPr>
          <w:rFonts w:hint="eastAsia" w:ascii="宋体" w:hAnsi="宋体" w:cs="宋体"/>
          <w:color w:val="000000"/>
        </w:rPr>
        <w:t>账号：1001280909000000163</w:t>
      </w:r>
    </w:p>
    <w:p w14:paraId="1EC84571">
      <w:pPr>
        <w:pStyle w:val="14"/>
        <w:numPr>
          <w:ilvl w:val="0"/>
          <w:numId w:val="3"/>
        </w:numPr>
        <w:ind w:firstLineChars="0"/>
        <w:rPr>
          <w:rFonts w:ascii="宋体" w:hAnsi="宋体" w:cs="宋体"/>
          <w:b/>
          <w:bCs/>
          <w:color w:val="000000"/>
          <w:u w:val="single"/>
        </w:rPr>
      </w:pPr>
      <w:r>
        <w:rPr>
          <w:rFonts w:hint="eastAsia" w:ascii="宋体" w:hAnsi="宋体" w:cs="宋体"/>
          <w:b/>
          <w:bCs/>
          <w:color w:val="000000"/>
          <w:u w:val="single"/>
        </w:rPr>
        <w:t>投标人</w:t>
      </w:r>
      <w:r>
        <w:rPr>
          <w:rFonts w:ascii="宋体" w:hAnsi="宋体" w:cs="宋体"/>
          <w:b/>
          <w:bCs/>
          <w:color w:val="000000"/>
          <w:u w:val="single"/>
        </w:rPr>
        <w:t>须</w:t>
      </w:r>
      <w:r>
        <w:rPr>
          <w:rFonts w:hint="eastAsia" w:ascii="宋体" w:hAnsi="宋体" w:cs="宋体"/>
          <w:b/>
          <w:bCs/>
          <w:color w:val="000000"/>
          <w:u w:val="single"/>
        </w:rPr>
        <w:t>提供</w:t>
      </w:r>
      <w:r>
        <w:rPr>
          <w:rFonts w:ascii="宋体" w:hAnsi="宋体" w:cs="宋体"/>
          <w:b/>
          <w:bCs/>
          <w:color w:val="000000"/>
          <w:u w:val="single"/>
        </w:rPr>
        <w:t>承诺函，</w:t>
      </w:r>
      <w:r>
        <w:rPr>
          <w:rFonts w:hint="eastAsia" w:ascii="宋体" w:hAnsi="宋体" w:cs="宋体"/>
          <w:b/>
          <w:bCs/>
          <w:color w:val="000000"/>
          <w:u w:val="single"/>
        </w:rPr>
        <w:t>并加盖公章，承诺满足</w:t>
      </w:r>
      <w:r>
        <w:rPr>
          <w:rFonts w:ascii="宋体" w:hAnsi="宋体" w:cs="宋体"/>
          <w:b/>
          <w:bCs/>
          <w:color w:val="000000"/>
          <w:u w:val="single"/>
        </w:rPr>
        <w:t>以下</w:t>
      </w:r>
      <w:r>
        <w:rPr>
          <w:rFonts w:hint="eastAsia" w:ascii="宋体" w:hAnsi="宋体" w:cs="宋体"/>
          <w:b/>
          <w:bCs/>
          <w:color w:val="000000"/>
          <w:u w:val="single"/>
        </w:rPr>
        <w:t>投标</w:t>
      </w:r>
      <w:r>
        <w:rPr>
          <w:rFonts w:ascii="宋体" w:hAnsi="宋体" w:cs="宋体"/>
          <w:b/>
          <w:bCs/>
          <w:color w:val="000000"/>
          <w:u w:val="single"/>
        </w:rPr>
        <w:t>要求</w:t>
      </w:r>
      <w:r>
        <w:rPr>
          <w:rFonts w:hint="eastAsia" w:ascii="宋体" w:hAnsi="宋体" w:cs="宋体"/>
          <w:b/>
          <w:bCs/>
          <w:color w:val="000000"/>
          <w:u w:val="single"/>
        </w:rPr>
        <w:t>：</w:t>
      </w:r>
    </w:p>
    <w:p w14:paraId="11D912AE">
      <w:pPr>
        <w:pStyle w:val="14"/>
        <w:autoSpaceDE w:val="0"/>
        <w:autoSpaceDN w:val="0"/>
        <w:adjustRightInd w:val="0"/>
        <w:spacing w:line="360" w:lineRule="auto"/>
        <w:ind w:left="843" w:firstLine="0" w:firstLineChars="0"/>
        <w:rPr>
          <w:rFonts w:ascii="宋体" w:hAnsi="宋体" w:cs="宋体"/>
          <w:color w:val="000000"/>
        </w:rPr>
      </w:pPr>
      <w:r>
        <w:rPr>
          <w:rFonts w:hint="eastAsia" w:ascii="宋体" w:hAnsi="宋体" w:cs="宋体"/>
          <w:color w:val="000000"/>
        </w:rPr>
        <w:t>（一）投标金额为含税金额，包括提供本项目所有税费。本项目需开具增值税专用发票，如所提供的服务或货物税率不同，须按照相应税率分别开具发票（合同</w:t>
      </w:r>
      <w:r>
        <w:rPr>
          <w:rFonts w:ascii="宋体" w:hAnsi="宋体" w:cs="宋体"/>
          <w:color w:val="000000"/>
        </w:rPr>
        <w:t>金额不变</w:t>
      </w:r>
      <w:r>
        <w:rPr>
          <w:rFonts w:hint="eastAsia" w:ascii="宋体" w:hAnsi="宋体" w:cs="宋体"/>
          <w:color w:val="000000"/>
        </w:rPr>
        <w:t>）。</w:t>
      </w:r>
    </w:p>
    <w:p w14:paraId="12CEBA38">
      <w:pPr>
        <w:pStyle w:val="14"/>
        <w:autoSpaceDE w:val="0"/>
        <w:autoSpaceDN w:val="0"/>
        <w:adjustRightInd w:val="0"/>
        <w:spacing w:line="360" w:lineRule="auto"/>
        <w:ind w:left="843" w:firstLine="0" w:firstLineChars="0"/>
        <w:rPr>
          <w:rFonts w:ascii="宋体" w:hAnsi="宋体" w:cs="宋体"/>
          <w:color w:val="000000"/>
        </w:rPr>
      </w:pPr>
      <w:r>
        <w:rPr>
          <w:rFonts w:hint="eastAsia" w:ascii="宋体" w:hAnsi="宋体" w:cs="宋体"/>
          <w:color w:val="000000"/>
        </w:rPr>
        <w:t>（二）开标后投标人在投标有效期内撤回投标；或因投标人的原因对本次招标工作造成较严重后果的；</w:t>
      </w:r>
      <w:r>
        <w:rPr>
          <w:rFonts w:ascii="宋体" w:hAnsi="宋体" w:cs="宋体"/>
          <w:color w:val="000000"/>
        </w:rPr>
        <w:t>或</w:t>
      </w:r>
      <w:r>
        <w:rPr>
          <w:rFonts w:hint="eastAsia" w:ascii="宋体" w:hAnsi="宋体" w:cs="宋体"/>
          <w:color w:val="000000"/>
        </w:rPr>
        <w:t>投标人</w:t>
      </w:r>
      <w:r>
        <w:rPr>
          <w:rFonts w:ascii="宋体" w:hAnsi="宋体" w:cs="宋体"/>
          <w:color w:val="000000"/>
        </w:rPr>
        <w:t>在</w:t>
      </w:r>
      <w:r>
        <w:rPr>
          <w:rFonts w:hint="eastAsia" w:ascii="宋体" w:hAnsi="宋体" w:cs="宋体"/>
          <w:color w:val="000000"/>
        </w:rPr>
        <w:t>中标通知书发放后</w:t>
      </w:r>
      <w:r>
        <w:rPr>
          <w:rFonts w:ascii="宋体" w:hAnsi="宋体" w:cs="宋体"/>
          <w:color w:val="000000"/>
        </w:rPr>
        <w:t>10天内</w:t>
      </w:r>
      <w:r>
        <w:rPr>
          <w:rFonts w:hint="eastAsia" w:ascii="宋体" w:hAnsi="宋体" w:cs="宋体"/>
          <w:color w:val="000000"/>
        </w:rPr>
        <w:t>不与上海黄金交易所签订合同的</w:t>
      </w:r>
      <w:r>
        <w:rPr>
          <w:rFonts w:ascii="宋体" w:hAnsi="宋体" w:cs="宋体"/>
          <w:color w:val="000000"/>
        </w:rPr>
        <w:t>，</w:t>
      </w:r>
      <w:r>
        <w:rPr>
          <w:rFonts w:hint="eastAsia" w:ascii="宋体" w:hAnsi="宋体" w:cs="宋体"/>
          <w:color w:val="000000"/>
        </w:rPr>
        <w:t>招标人有权不予退还投标保证金，且</w:t>
      </w:r>
      <w:r>
        <w:rPr>
          <w:rFonts w:ascii="宋体" w:hAnsi="宋体" w:cs="宋体"/>
          <w:color w:val="000000"/>
        </w:rPr>
        <w:t>取消相关投标人的中标资格</w:t>
      </w:r>
      <w:r>
        <w:rPr>
          <w:rFonts w:hint="eastAsia" w:ascii="宋体" w:hAnsi="宋体" w:cs="宋体"/>
          <w:color w:val="000000"/>
        </w:rPr>
        <w:t>。</w:t>
      </w:r>
    </w:p>
    <w:p w14:paraId="07D58235">
      <w:pPr>
        <w:pStyle w:val="14"/>
        <w:autoSpaceDE w:val="0"/>
        <w:autoSpaceDN w:val="0"/>
        <w:adjustRightInd w:val="0"/>
        <w:spacing w:line="360" w:lineRule="auto"/>
        <w:ind w:left="843" w:firstLine="0" w:firstLineChars="0"/>
        <w:rPr>
          <w:rFonts w:ascii="宋体" w:hAnsi="宋体" w:cs="宋体"/>
          <w:color w:val="000000"/>
        </w:rPr>
      </w:pPr>
      <w:r>
        <w:rPr>
          <w:rFonts w:hint="eastAsia" w:ascii="宋体" w:hAnsi="宋体" w:cs="宋体"/>
          <w:color w:val="000000"/>
        </w:rPr>
        <w:t>（三）本项目不支持联合体投标，本项目不得转包或分包。</w:t>
      </w:r>
    </w:p>
    <w:p w14:paraId="07426DC6">
      <w:pPr>
        <w:pStyle w:val="14"/>
        <w:autoSpaceDE w:val="0"/>
        <w:autoSpaceDN w:val="0"/>
        <w:adjustRightInd w:val="0"/>
        <w:spacing w:line="360" w:lineRule="auto"/>
        <w:ind w:left="843" w:firstLine="0" w:firstLineChars="0"/>
        <w:rPr>
          <w:rFonts w:ascii="宋体" w:hAnsi="宋体" w:cs="宋体"/>
          <w:color w:val="000000"/>
        </w:rPr>
      </w:pPr>
      <w:r>
        <w:rPr>
          <w:rFonts w:hint="eastAsia" w:ascii="宋体" w:hAnsi="宋体" w:cs="宋体"/>
          <w:color w:val="000000"/>
        </w:rPr>
        <w:t>（四）投标人在招标过程中参与围标、串标或陪标等舞弊或作假行为的，一经核实，招标人有权要求其</w:t>
      </w:r>
      <w:r>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1621CE74">
      <w:pPr>
        <w:pStyle w:val="14"/>
        <w:autoSpaceDE w:val="0"/>
        <w:autoSpaceDN w:val="0"/>
        <w:adjustRightInd w:val="0"/>
        <w:spacing w:line="360" w:lineRule="auto"/>
        <w:ind w:left="843" w:firstLine="0" w:firstLineChars="0"/>
        <w:rPr>
          <w:rFonts w:ascii="宋体" w:hAnsi="宋体" w:cs="宋体"/>
          <w:color w:val="000000"/>
        </w:rPr>
      </w:pPr>
      <w:r>
        <w:rPr>
          <w:rFonts w:hint="eastAsia" w:ascii="宋体" w:hAnsi="宋体" w:cs="宋体"/>
          <w:color w:val="000000"/>
        </w:rPr>
        <w:t>（五）投标人应按照所附合同模版与招标人签订采购合同，原则上合同条款不做变更，但招标人同意变更的除外。</w:t>
      </w:r>
      <w:r>
        <w:rPr>
          <w:rFonts w:ascii="宋体" w:hAnsi="宋体" w:cs="宋体"/>
          <w:color w:val="000000"/>
        </w:rPr>
        <w:t xml:space="preserve"> </w:t>
      </w:r>
    </w:p>
    <w:p w14:paraId="69A36CB7">
      <w:pPr>
        <w:autoSpaceDE w:val="0"/>
        <w:autoSpaceDN w:val="0"/>
        <w:adjustRightInd w:val="0"/>
        <w:spacing w:line="360" w:lineRule="auto"/>
        <w:ind w:left="483" w:firstLine="472" w:firstLineChars="200"/>
        <w:rPr>
          <w:rFonts w:ascii="宋体" w:hAnsi="宋体" w:cs="宋体"/>
          <w:color w:val="000000"/>
          <w:spacing w:val="-2"/>
          <w:kern w:val="0"/>
          <w:sz w:val="24"/>
          <w:szCs w:val="20"/>
        </w:rPr>
      </w:pPr>
      <w:r>
        <w:rPr>
          <w:rFonts w:hint="eastAsia" w:ascii="宋体" w:hAnsi="宋体" w:cs="宋体"/>
          <w:color w:val="000000"/>
          <w:spacing w:val="-2"/>
          <w:kern w:val="0"/>
          <w:sz w:val="24"/>
          <w:szCs w:val="20"/>
        </w:rPr>
        <w:t>（六）投标有效期：从提交投标文件的截止之日起算不少于</w:t>
      </w:r>
      <w:r>
        <w:rPr>
          <w:rFonts w:ascii="宋体" w:hAnsi="宋体" w:cs="宋体"/>
          <w:color w:val="000000"/>
          <w:spacing w:val="-2"/>
          <w:kern w:val="0"/>
          <w:sz w:val="24"/>
          <w:szCs w:val="20"/>
        </w:rPr>
        <w:t>90天。</w:t>
      </w:r>
    </w:p>
    <w:p w14:paraId="1405FE96">
      <w:pPr>
        <w:autoSpaceDE w:val="0"/>
        <w:autoSpaceDN w:val="0"/>
        <w:adjustRightInd w:val="0"/>
        <w:spacing w:line="360" w:lineRule="auto"/>
        <w:ind w:left="483" w:firstLine="472" w:firstLineChars="200"/>
        <w:rPr>
          <w:rFonts w:ascii="宋体" w:hAnsi="宋体" w:cs="宋体"/>
          <w:color w:val="000000"/>
          <w:spacing w:val="-2"/>
          <w:kern w:val="0"/>
          <w:sz w:val="24"/>
          <w:szCs w:val="20"/>
        </w:rPr>
      </w:pPr>
      <w:r>
        <w:rPr>
          <w:rFonts w:hint="eastAsia" w:ascii="宋体" w:hAnsi="宋体" w:cs="宋体"/>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67CADA51">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hint="eastAsia" w:ascii="黑体" w:eastAsia="黑体" w:cs="黑体"/>
          <w:color w:val="000000"/>
          <w:kern w:val="0"/>
          <w:sz w:val="28"/>
          <w:szCs w:val="28"/>
        </w:rPr>
        <w:t>三、响应文件</w:t>
      </w:r>
    </w:p>
    <w:p w14:paraId="6D55E941">
      <w:pPr>
        <w:autoSpaceDE w:val="0"/>
        <w:autoSpaceDN w:val="0"/>
        <w:adjustRightInd w:val="0"/>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响应文件应由：报价文件，供应商资格条件文件，商务响应文件，技术响应文件组成。</w:t>
      </w:r>
    </w:p>
    <w:p w14:paraId="516ACB10">
      <w:pPr>
        <w:pStyle w:val="14"/>
        <w:numPr>
          <w:ilvl w:val="0"/>
          <w:numId w:val="4"/>
        </w:numPr>
        <w:autoSpaceDE w:val="0"/>
        <w:autoSpaceDN w:val="0"/>
        <w:adjustRightInd w:val="0"/>
        <w:spacing w:line="360" w:lineRule="auto"/>
        <w:ind w:firstLineChars="0"/>
        <w:rPr>
          <w:rFonts w:ascii="宋体" w:hAnsi="宋体" w:cs="宋体"/>
          <w:b/>
          <w:color w:val="000000"/>
          <w:szCs w:val="24"/>
        </w:rPr>
      </w:pPr>
      <w:r>
        <w:rPr>
          <w:rFonts w:hint="eastAsia" w:ascii="宋体" w:hAnsi="宋体" w:cs="宋体"/>
          <w:b/>
          <w:color w:val="000000"/>
          <w:szCs w:val="24"/>
        </w:rPr>
        <w:t>响应人的商务报价文件至少应包括以下内容（均需加盖公章）</w:t>
      </w:r>
    </w:p>
    <w:p w14:paraId="36A1D488">
      <w:pPr>
        <w:numPr>
          <w:ilvl w:val="0"/>
          <w:numId w:val="5"/>
        </w:numPr>
        <w:autoSpaceDE w:val="0"/>
        <w:autoSpaceDN w:val="0"/>
        <w:adjustRightInd w:val="0"/>
        <w:spacing w:line="360" w:lineRule="auto"/>
        <w:rPr>
          <w:rFonts w:ascii="宋体" w:hAnsi="宋体"/>
          <w:color w:val="000000"/>
          <w:sz w:val="24"/>
          <w:szCs w:val="24"/>
        </w:rPr>
      </w:pPr>
      <w:r>
        <w:rPr>
          <w:rFonts w:hint="eastAsia" w:ascii="宋体" w:hAnsi="宋体"/>
          <w:color w:val="000000"/>
          <w:sz w:val="24"/>
          <w:szCs w:val="24"/>
        </w:rPr>
        <w:t>报价单。参考格式如下：</w:t>
      </w: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1933"/>
        <w:gridCol w:w="1009"/>
        <w:gridCol w:w="955"/>
        <w:gridCol w:w="1513"/>
        <w:gridCol w:w="1459"/>
      </w:tblGrid>
      <w:tr w14:paraId="5AF8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AD42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933" w:type="dxa"/>
            <w:vMerge w:val="restart"/>
            <w:tcBorders>
              <w:top w:val="single" w:color="000000" w:sz="4" w:space="0"/>
              <w:left w:val="single" w:color="000000" w:sz="4" w:space="0"/>
              <w:bottom w:val="single" w:color="000000" w:sz="4" w:space="0"/>
              <w:right w:val="nil"/>
            </w:tcBorders>
            <w:shd w:val="clear" w:color="auto" w:fill="auto"/>
            <w:vAlign w:val="center"/>
          </w:tcPr>
          <w:p w14:paraId="1624C09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标的名称</w:t>
            </w:r>
          </w:p>
        </w:tc>
        <w:tc>
          <w:tcPr>
            <w:tcW w:w="1009" w:type="dxa"/>
            <w:tcBorders>
              <w:top w:val="single" w:color="000000" w:sz="4" w:space="0"/>
              <w:left w:val="single" w:color="000000" w:sz="4" w:space="0"/>
              <w:bottom w:val="nil"/>
              <w:right w:val="single" w:color="000000" w:sz="4" w:space="0"/>
            </w:tcBorders>
            <w:shd w:val="clear" w:color="auto" w:fill="auto"/>
            <w:vAlign w:val="center"/>
          </w:tcPr>
          <w:p w14:paraId="100E70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计量</w:t>
            </w:r>
          </w:p>
        </w:tc>
        <w:tc>
          <w:tcPr>
            <w:tcW w:w="955" w:type="dxa"/>
            <w:vMerge w:val="restart"/>
            <w:tcBorders>
              <w:top w:val="single" w:color="000000" w:sz="4" w:space="0"/>
              <w:left w:val="nil"/>
              <w:bottom w:val="single" w:color="000000" w:sz="4" w:space="0"/>
              <w:right w:val="nil"/>
            </w:tcBorders>
            <w:shd w:val="clear" w:color="auto" w:fill="auto"/>
            <w:vAlign w:val="center"/>
          </w:tcPr>
          <w:p w14:paraId="2D7286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513" w:type="dxa"/>
            <w:tcBorders>
              <w:top w:val="single" w:color="000000" w:sz="4" w:space="0"/>
              <w:left w:val="single" w:color="000000" w:sz="4" w:space="0"/>
              <w:bottom w:val="nil"/>
              <w:right w:val="single" w:color="000000" w:sz="4" w:space="0"/>
            </w:tcBorders>
            <w:shd w:val="clear" w:color="auto" w:fill="auto"/>
            <w:vAlign w:val="center"/>
          </w:tcPr>
          <w:p w14:paraId="6A09D59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含税价</w:t>
            </w:r>
          </w:p>
        </w:tc>
        <w:tc>
          <w:tcPr>
            <w:tcW w:w="1459" w:type="dxa"/>
            <w:vMerge w:val="restart"/>
            <w:tcBorders>
              <w:top w:val="single" w:color="000000" w:sz="4" w:space="0"/>
              <w:left w:val="nil"/>
              <w:bottom w:val="single" w:color="000000" w:sz="4" w:space="0"/>
              <w:right w:val="single" w:color="000000" w:sz="4" w:space="0"/>
            </w:tcBorders>
            <w:shd w:val="clear" w:color="auto" w:fill="auto"/>
            <w:vAlign w:val="center"/>
          </w:tcPr>
          <w:p w14:paraId="79BD712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5E16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107E6">
            <w:pPr>
              <w:jc w:val="center"/>
              <w:rPr>
                <w:rFonts w:hint="eastAsia" w:ascii="宋体" w:hAnsi="宋体" w:eastAsia="宋体" w:cs="宋体"/>
                <w:b/>
                <w:bCs/>
                <w:i w:val="0"/>
                <w:iCs w:val="0"/>
                <w:color w:val="000000"/>
                <w:sz w:val="24"/>
                <w:szCs w:val="24"/>
                <w:u w:val="none"/>
              </w:rPr>
            </w:pPr>
          </w:p>
        </w:tc>
        <w:tc>
          <w:tcPr>
            <w:tcW w:w="1933" w:type="dxa"/>
            <w:vMerge w:val="continue"/>
            <w:tcBorders>
              <w:top w:val="single" w:color="000000" w:sz="4" w:space="0"/>
              <w:left w:val="single" w:color="000000" w:sz="4" w:space="0"/>
              <w:bottom w:val="single" w:color="000000" w:sz="4" w:space="0"/>
              <w:right w:val="nil"/>
            </w:tcBorders>
            <w:shd w:val="clear" w:color="auto" w:fill="auto"/>
            <w:vAlign w:val="center"/>
          </w:tcPr>
          <w:p w14:paraId="76BDCBFF">
            <w:pPr>
              <w:jc w:val="center"/>
              <w:rPr>
                <w:rFonts w:hint="eastAsia" w:ascii="宋体" w:hAnsi="宋体" w:eastAsia="宋体" w:cs="宋体"/>
                <w:b/>
                <w:bCs/>
                <w:i w:val="0"/>
                <w:iCs w:val="0"/>
                <w:color w:val="000000"/>
                <w:sz w:val="24"/>
                <w:szCs w:val="24"/>
                <w:u w:val="none"/>
              </w:rPr>
            </w:pPr>
          </w:p>
        </w:tc>
        <w:tc>
          <w:tcPr>
            <w:tcW w:w="1009" w:type="dxa"/>
            <w:tcBorders>
              <w:top w:val="nil"/>
              <w:left w:val="single" w:color="000000" w:sz="4" w:space="0"/>
              <w:bottom w:val="single" w:color="000000" w:sz="4" w:space="0"/>
              <w:right w:val="single" w:color="000000" w:sz="4" w:space="0"/>
            </w:tcBorders>
            <w:shd w:val="clear" w:color="auto" w:fill="auto"/>
            <w:vAlign w:val="center"/>
          </w:tcPr>
          <w:p w14:paraId="1F7DD62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955" w:type="dxa"/>
            <w:vMerge w:val="continue"/>
            <w:tcBorders>
              <w:top w:val="single" w:color="000000" w:sz="4" w:space="0"/>
              <w:left w:val="nil"/>
              <w:bottom w:val="single" w:color="000000" w:sz="4" w:space="0"/>
              <w:right w:val="nil"/>
            </w:tcBorders>
            <w:shd w:val="clear" w:color="auto" w:fill="auto"/>
            <w:vAlign w:val="center"/>
          </w:tcPr>
          <w:p w14:paraId="7321A721">
            <w:pPr>
              <w:jc w:val="center"/>
              <w:rPr>
                <w:rFonts w:hint="eastAsia" w:ascii="宋体" w:hAnsi="宋体" w:eastAsia="宋体" w:cs="宋体"/>
                <w:b/>
                <w:bCs/>
                <w:i w:val="0"/>
                <w:iCs w:val="0"/>
                <w:color w:val="000000"/>
                <w:sz w:val="24"/>
                <w:szCs w:val="24"/>
                <w:u w:val="none"/>
              </w:rPr>
            </w:pPr>
          </w:p>
        </w:tc>
        <w:tc>
          <w:tcPr>
            <w:tcW w:w="1513" w:type="dxa"/>
            <w:tcBorders>
              <w:top w:val="nil"/>
              <w:left w:val="single" w:color="000000" w:sz="4" w:space="0"/>
              <w:bottom w:val="single" w:color="000000" w:sz="4" w:space="0"/>
              <w:right w:val="single" w:color="000000" w:sz="4" w:space="0"/>
            </w:tcBorders>
            <w:shd w:val="clear" w:color="auto" w:fill="auto"/>
            <w:vAlign w:val="center"/>
          </w:tcPr>
          <w:p w14:paraId="2FCCD52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（元）</w:t>
            </w:r>
          </w:p>
        </w:tc>
        <w:tc>
          <w:tcPr>
            <w:tcW w:w="1459" w:type="dxa"/>
            <w:vMerge w:val="continue"/>
            <w:tcBorders>
              <w:top w:val="single" w:color="000000" w:sz="4" w:space="0"/>
              <w:left w:val="nil"/>
              <w:bottom w:val="single" w:color="000000" w:sz="4" w:space="0"/>
              <w:right w:val="single" w:color="000000" w:sz="4" w:space="0"/>
            </w:tcBorders>
            <w:shd w:val="clear" w:color="auto" w:fill="auto"/>
            <w:vAlign w:val="center"/>
          </w:tcPr>
          <w:p w14:paraId="15A8ECB6">
            <w:pPr>
              <w:jc w:val="center"/>
              <w:rPr>
                <w:rFonts w:hint="eastAsia" w:ascii="宋体" w:hAnsi="宋体" w:eastAsia="宋体" w:cs="宋体"/>
                <w:b/>
                <w:bCs/>
                <w:i w:val="0"/>
                <w:iCs w:val="0"/>
                <w:color w:val="000000"/>
                <w:sz w:val="24"/>
                <w:szCs w:val="24"/>
                <w:u w:val="none"/>
              </w:rPr>
            </w:pPr>
          </w:p>
        </w:tc>
      </w:tr>
      <w:tr w14:paraId="6784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1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A2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销项管理模块</w:t>
            </w:r>
          </w:p>
        </w:tc>
        <w:tc>
          <w:tcPr>
            <w:tcW w:w="1009" w:type="dxa"/>
            <w:tcBorders>
              <w:top w:val="nil"/>
              <w:left w:val="single" w:color="000000" w:sz="4" w:space="0"/>
              <w:bottom w:val="single" w:color="000000" w:sz="4" w:space="0"/>
              <w:right w:val="single" w:color="000000" w:sz="4" w:space="0"/>
            </w:tcBorders>
            <w:shd w:val="clear" w:color="auto" w:fill="auto"/>
            <w:vAlign w:val="center"/>
          </w:tcPr>
          <w:p w14:paraId="0D7D82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F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13" w:type="dxa"/>
            <w:tcBorders>
              <w:top w:val="nil"/>
              <w:left w:val="single" w:color="000000" w:sz="4" w:space="0"/>
              <w:bottom w:val="single" w:color="000000" w:sz="4" w:space="0"/>
              <w:right w:val="single" w:color="000000" w:sz="4" w:space="0"/>
            </w:tcBorders>
            <w:shd w:val="clear" w:color="auto" w:fill="auto"/>
            <w:vAlign w:val="center"/>
          </w:tcPr>
          <w:p w14:paraId="3C52E399">
            <w:pPr>
              <w:jc w:val="both"/>
              <w:rPr>
                <w:rFonts w:hint="eastAsia" w:ascii="宋体" w:hAnsi="宋体" w:eastAsia="宋体" w:cs="宋体"/>
                <w:i w:val="0"/>
                <w:iCs w:val="0"/>
                <w:color w:val="000000"/>
                <w:sz w:val="24"/>
                <w:szCs w:val="24"/>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42AE">
            <w:pPr>
              <w:jc w:val="center"/>
              <w:rPr>
                <w:rFonts w:hint="eastAsia" w:ascii="宋体" w:hAnsi="宋体" w:eastAsia="宋体" w:cs="宋体"/>
                <w:i w:val="0"/>
                <w:iCs w:val="0"/>
                <w:color w:val="000000"/>
                <w:sz w:val="24"/>
                <w:szCs w:val="24"/>
                <w:u w:val="none"/>
              </w:rPr>
            </w:pPr>
          </w:p>
        </w:tc>
      </w:tr>
      <w:tr w14:paraId="0ED39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06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B6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进项管理模块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1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2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888E">
            <w:pPr>
              <w:jc w:val="both"/>
              <w:rPr>
                <w:rFonts w:hint="eastAsia" w:ascii="宋体" w:hAnsi="宋体" w:eastAsia="宋体" w:cs="宋体"/>
                <w:i w:val="0"/>
                <w:iCs w:val="0"/>
                <w:color w:val="000000"/>
                <w:sz w:val="24"/>
                <w:szCs w:val="24"/>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6A31">
            <w:pPr>
              <w:jc w:val="center"/>
              <w:rPr>
                <w:rFonts w:hint="eastAsia" w:ascii="宋体" w:hAnsi="宋体" w:eastAsia="宋体" w:cs="宋体"/>
                <w:i w:val="0"/>
                <w:iCs w:val="0"/>
                <w:color w:val="000000"/>
                <w:sz w:val="24"/>
                <w:szCs w:val="24"/>
                <w:u w:val="none"/>
              </w:rPr>
            </w:pPr>
          </w:p>
        </w:tc>
      </w:tr>
      <w:tr w14:paraId="321F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B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2E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申报管理模块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7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7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3BE7">
            <w:pPr>
              <w:jc w:val="both"/>
              <w:rPr>
                <w:rFonts w:hint="eastAsia" w:ascii="宋体" w:hAnsi="宋体" w:eastAsia="宋体" w:cs="宋体"/>
                <w:i w:val="0"/>
                <w:iCs w:val="0"/>
                <w:color w:val="000000"/>
                <w:sz w:val="24"/>
                <w:szCs w:val="24"/>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8D2E">
            <w:pPr>
              <w:jc w:val="center"/>
              <w:rPr>
                <w:rFonts w:hint="eastAsia" w:ascii="宋体" w:hAnsi="宋体" w:eastAsia="宋体" w:cs="宋体"/>
                <w:i w:val="0"/>
                <w:iCs w:val="0"/>
                <w:color w:val="000000"/>
                <w:sz w:val="24"/>
                <w:szCs w:val="24"/>
                <w:u w:val="none"/>
              </w:rPr>
            </w:pPr>
          </w:p>
        </w:tc>
      </w:tr>
      <w:tr w14:paraId="6E60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0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F8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接口开发</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0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C8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5EF1">
            <w:pPr>
              <w:jc w:val="both"/>
              <w:rPr>
                <w:rFonts w:hint="eastAsia" w:ascii="宋体" w:hAnsi="宋体" w:eastAsia="宋体" w:cs="宋体"/>
                <w:i w:val="0"/>
                <w:iCs w:val="0"/>
                <w:color w:val="000000"/>
                <w:sz w:val="24"/>
                <w:szCs w:val="24"/>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7250">
            <w:pPr>
              <w:jc w:val="center"/>
              <w:rPr>
                <w:rFonts w:hint="eastAsia" w:ascii="宋体" w:hAnsi="宋体" w:eastAsia="宋体" w:cs="宋体"/>
                <w:i w:val="0"/>
                <w:iCs w:val="0"/>
                <w:color w:val="000000"/>
                <w:sz w:val="24"/>
                <w:szCs w:val="24"/>
                <w:u w:val="none"/>
              </w:rPr>
            </w:pPr>
          </w:p>
        </w:tc>
      </w:tr>
      <w:tr w14:paraId="0D3D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1F9F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含税总价（元）：</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8B72">
            <w:pPr>
              <w:rPr>
                <w:rFonts w:hint="eastAsia" w:ascii="宋体" w:hAnsi="宋体" w:eastAsia="宋体" w:cs="宋体"/>
                <w:i w:val="0"/>
                <w:iCs w:val="0"/>
                <w:color w:val="000000"/>
                <w:sz w:val="22"/>
                <w:szCs w:val="22"/>
                <w:u w:val="none"/>
              </w:rPr>
            </w:pPr>
          </w:p>
        </w:tc>
      </w:tr>
    </w:tbl>
    <w:p w14:paraId="5CC6E14D">
      <w:pPr>
        <w:autoSpaceDE w:val="0"/>
        <w:autoSpaceDN w:val="0"/>
        <w:adjustRightInd w:val="0"/>
        <w:spacing w:line="360" w:lineRule="auto"/>
        <w:rPr>
          <w:rFonts w:ascii="宋体" w:hAnsi="宋体"/>
          <w:color w:val="000000"/>
          <w:sz w:val="24"/>
          <w:szCs w:val="24"/>
        </w:rPr>
      </w:pPr>
    </w:p>
    <w:p w14:paraId="4094855F">
      <w:pPr>
        <w:pStyle w:val="14"/>
        <w:numPr>
          <w:ilvl w:val="0"/>
          <w:numId w:val="4"/>
        </w:numPr>
        <w:autoSpaceDE w:val="0"/>
        <w:autoSpaceDN w:val="0"/>
        <w:adjustRightInd w:val="0"/>
        <w:spacing w:line="360" w:lineRule="auto"/>
        <w:ind w:firstLineChars="0"/>
        <w:rPr>
          <w:rFonts w:ascii="宋体" w:hAnsi="宋体" w:cs="宋体"/>
          <w:b/>
          <w:color w:val="000000"/>
          <w:szCs w:val="24"/>
        </w:rPr>
      </w:pPr>
      <w:r>
        <w:rPr>
          <w:rFonts w:hint="eastAsia" w:ascii="宋体" w:hAnsi="宋体" w:cs="宋体"/>
          <w:b/>
          <w:color w:val="000000"/>
          <w:szCs w:val="24"/>
        </w:rPr>
        <w:t>响应人的资格条件文件</w:t>
      </w:r>
    </w:p>
    <w:p w14:paraId="4ED753FC">
      <w:pPr>
        <w:autoSpaceDE w:val="0"/>
        <w:autoSpaceDN w:val="0"/>
        <w:adjustRightInd w:val="0"/>
        <w:spacing w:line="360" w:lineRule="auto"/>
        <w:ind w:firstLine="480" w:firstLineChars="200"/>
        <w:rPr>
          <w:rFonts w:ascii="宋体" w:hAnsi="宋体"/>
          <w:color w:val="000000"/>
          <w:sz w:val="24"/>
          <w:szCs w:val="24"/>
        </w:rPr>
      </w:pPr>
      <w:r>
        <w:rPr>
          <w:rFonts w:hint="eastAsia" w:ascii="宋体" w:hAnsi="宋体"/>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r>
        <w:rPr>
          <w:rFonts w:hint="eastAsia" w:ascii="宋体" w:hAnsi="宋体"/>
          <w:color w:val="000000"/>
          <w:sz w:val="24"/>
          <w:szCs w:val="24"/>
        </w:rPr>
        <w:t>以</w:t>
      </w:r>
      <w:r>
        <w:rPr>
          <w:rFonts w:ascii="宋体" w:hAnsi="宋体"/>
          <w:color w:val="000000"/>
          <w:sz w:val="24"/>
          <w:szCs w:val="24"/>
        </w:rPr>
        <w:t>废标计</w:t>
      </w:r>
      <w:r>
        <w:rPr>
          <w:rFonts w:hint="eastAsia" w:ascii="宋体" w:hAnsi="宋体"/>
          <w:color w:val="000000"/>
          <w:sz w:val="24"/>
          <w:szCs w:val="24"/>
        </w:rPr>
        <w:t>）：</w:t>
      </w:r>
    </w:p>
    <w:p w14:paraId="559F1932">
      <w:pPr>
        <w:pStyle w:val="1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hint="eastAsia" w:ascii="宋体" w:hAnsi="宋体" w:cs="宋体"/>
          <w:b/>
          <w:color w:val="000000"/>
          <w:szCs w:val="24"/>
        </w:rPr>
        <w:t>响应人的商务文件</w:t>
      </w:r>
    </w:p>
    <w:p w14:paraId="79259381">
      <w:pPr>
        <w:numPr>
          <w:ilvl w:val="0"/>
          <w:numId w:val="6"/>
        </w:numPr>
        <w:autoSpaceDE w:val="0"/>
        <w:autoSpaceDN w:val="0"/>
        <w:adjustRightInd w:val="0"/>
        <w:spacing w:line="360" w:lineRule="auto"/>
        <w:rPr>
          <w:rFonts w:ascii="宋体" w:hAnsi="宋体"/>
          <w:color w:val="000000"/>
          <w:sz w:val="24"/>
          <w:szCs w:val="24"/>
        </w:rPr>
      </w:pPr>
      <w:r>
        <w:rPr>
          <w:rFonts w:hint="eastAsia" w:ascii="宋体" w:hAnsi="宋体"/>
          <w:color w:val="000000"/>
          <w:sz w:val="24"/>
          <w:szCs w:val="24"/>
        </w:rPr>
        <w:t>提交针对需求中商务要求的响应，参考格式如下：</w:t>
      </w:r>
    </w:p>
    <w:p w14:paraId="5F9EB642">
      <w:pPr>
        <w:pStyle w:val="14"/>
        <w:spacing w:line="360" w:lineRule="atLeast"/>
        <w:ind w:firstLine="0" w:firstLineChars="0"/>
        <w:jc w:val="center"/>
        <w:rPr>
          <w:rFonts w:ascii="宋体" w:hAnsi="Courier New"/>
          <w:b/>
          <w:szCs w:val="24"/>
        </w:rPr>
      </w:pPr>
      <w:r>
        <w:rPr>
          <w:rFonts w:hint="eastAsia" w:ascii="宋体" w:hAnsi="Courier New"/>
          <w:b/>
          <w:szCs w:val="24"/>
        </w:rPr>
        <w:t>商务条款响应表</w:t>
      </w:r>
    </w:p>
    <w:p w14:paraId="5AD10FFD">
      <w:pPr>
        <w:spacing w:line="360" w:lineRule="atLeast"/>
        <w:ind w:left="840"/>
        <w:rPr>
          <w:rFonts w:ascii="宋体" w:hAnsi="宋体"/>
          <w:sz w:val="24"/>
          <w:szCs w:val="24"/>
        </w:rPr>
      </w:pPr>
      <w:r>
        <w:rPr>
          <w:rFonts w:hint="eastAsia" w:ascii="宋体" w:hAnsi="宋体"/>
          <w:sz w:val="24"/>
          <w:szCs w:val="24"/>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4EEE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4C4F2ED">
            <w:pPr>
              <w:jc w:val="center"/>
              <w:rPr>
                <w:rFonts w:ascii="宋体" w:hAnsi="宋体"/>
                <w:sz w:val="24"/>
                <w:szCs w:val="24"/>
              </w:rPr>
            </w:pPr>
            <w:r>
              <w:rPr>
                <w:rFonts w:hint="eastAsia" w:ascii="宋体" w:hAnsi="宋体"/>
                <w:sz w:val="24"/>
                <w:szCs w:val="24"/>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4FD1705">
            <w:pPr>
              <w:jc w:val="center"/>
              <w:rPr>
                <w:rFonts w:ascii="宋体" w:hAnsi="宋体"/>
                <w:sz w:val="24"/>
                <w:szCs w:val="24"/>
              </w:rPr>
            </w:pPr>
            <w:r>
              <w:rPr>
                <w:rFonts w:hint="eastAsia" w:ascii="宋体" w:hAnsi="宋体"/>
                <w:sz w:val="24"/>
                <w:szCs w:val="24"/>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43596D72">
            <w:pPr>
              <w:jc w:val="center"/>
              <w:rPr>
                <w:rFonts w:ascii="宋体" w:hAnsi="宋体"/>
                <w:sz w:val="24"/>
                <w:szCs w:val="24"/>
              </w:rPr>
            </w:pPr>
            <w:r>
              <w:rPr>
                <w:rFonts w:hint="eastAsia" w:ascii="宋体" w:hAnsi="宋体"/>
                <w:sz w:val="24"/>
                <w:szCs w:val="24"/>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2174315C">
            <w:pPr>
              <w:jc w:val="center"/>
              <w:rPr>
                <w:rFonts w:ascii="宋体" w:hAnsi="宋体"/>
                <w:sz w:val="24"/>
                <w:szCs w:val="24"/>
              </w:rPr>
            </w:pPr>
            <w:r>
              <w:rPr>
                <w:rFonts w:hint="eastAsia" w:ascii="宋体" w:hAnsi="宋体"/>
                <w:sz w:val="24"/>
                <w:szCs w:val="24"/>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0D09A490">
            <w:pPr>
              <w:jc w:val="center"/>
              <w:rPr>
                <w:rFonts w:ascii="宋体" w:hAnsi="宋体"/>
                <w:sz w:val="24"/>
                <w:szCs w:val="24"/>
              </w:rPr>
            </w:pPr>
            <w:r>
              <w:rPr>
                <w:rFonts w:hint="eastAsia" w:ascii="宋体" w:hAnsi="宋体"/>
                <w:sz w:val="24"/>
                <w:szCs w:val="24"/>
              </w:rPr>
              <w:t>说明</w:t>
            </w:r>
          </w:p>
        </w:tc>
      </w:tr>
      <w:tr w14:paraId="6B0CF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3CDD7AA">
            <w:pPr>
              <w:spacing w:line="360" w:lineRule="atLeast"/>
              <w:jc w:val="center"/>
              <w:rPr>
                <w:rFonts w:ascii="宋体" w:hAnsi="宋体"/>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05B979A">
            <w:pPr>
              <w:spacing w:line="360" w:lineRule="atLeast"/>
              <w:jc w:val="center"/>
              <w:rPr>
                <w:rFonts w:ascii="宋体" w:hAnsi="宋体"/>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11D67D8">
            <w:pPr>
              <w:spacing w:line="360" w:lineRule="atLeast"/>
              <w:jc w:val="center"/>
              <w:rPr>
                <w:rFonts w:ascii="宋体" w:hAnsi="宋体"/>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9599A53">
            <w:pPr>
              <w:spacing w:line="360" w:lineRule="atLeast"/>
              <w:jc w:val="center"/>
              <w:rPr>
                <w:rFonts w:ascii="宋体" w:hAnsi="宋体"/>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C7AAF23">
            <w:pPr>
              <w:spacing w:line="360" w:lineRule="atLeast"/>
              <w:jc w:val="center"/>
              <w:rPr>
                <w:rFonts w:ascii="宋体" w:hAnsi="宋体"/>
                <w:sz w:val="24"/>
                <w:szCs w:val="24"/>
              </w:rPr>
            </w:pPr>
          </w:p>
        </w:tc>
      </w:tr>
      <w:tr w14:paraId="0A7A6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0D2E8229">
            <w:pPr>
              <w:spacing w:line="360" w:lineRule="atLeast"/>
              <w:jc w:val="center"/>
              <w:rPr>
                <w:rFonts w:ascii="宋体" w:hAnsi="宋体"/>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54FA084">
            <w:pPr>
              <w:spacing w:line="360" w:lineRule="atLeast"/>
              <w:jc w:val="center"/>
              <w:rPr>
                <w:rFonts w:ascii="宋体" w:hAnsi="宋体"/>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886130C">
            <w:pPr>
              <w:spacing w:line="360" w:lineRule="atLeast"/>
              <w:jc w:val="center"/>
              <w:rPr>
                <w:rFonts w:ascii="宋体" w:hAnsi="宋体"/>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137F974">
            <w:pPr>
              <w:spacing w:line="360" w:lineRule="atLeast"/>
              <w:jc w:val="center"/>
              <w:rPr>
                <w:rFonts w:ascii="宋体" w:hAnsi="宋体"/>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4045AEA9">
            <w:pPr>
              <w:spacing w:line="360" w:lineRule="atLeast"/>
              <w:jc w:val="center"/>
              <w:rPr>
                <w:rFonts w:ascii="宋体" w:hAnsi="宋体"/>
                <w:sz w:val="24"/>
                <w:szCs w:val="24"/>
              </w:rPr>
            </w:pPr>
          </w:p>
        </w:tc>
      </w:tr>
      <w:tr w14:paraId="4637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B11B8B4">
            <w:pPr>
              <w:spacing w:line="360" w:lineRule="atLeast"/>
              <w:jc w:val="center"/>
              <w:rPr>
                <w:rFonts w:ascii="宋体" w:hAnsi="宋体"/>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29BAC20E">
            <w:pPr>
              <w:spacing w:line="360" w:lineRule="atLeast"/>
              <w:jc w:val="center"/>
              <w:rPr>
                <w:rFonts w:ascii="宋体" w:hAnsi="宋体"/>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DB8AEF0">
            <w:pPr>
              <w:spacing w:line="360" w:lineRule="atLeast"/>
              <w:jc w:val="center"/>
              <w:rPr>
                <w:rFonts w:ascii="宋体" w:hAnsi="宋体"/>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381FEE85">
            <w:pPr>
              <w:spacing w:line="360" w:lineRule="atLeast"/>
              <w:jc w:val="center"/>
              <w:rPr>
                <w:rFonts w:ascii="宋体" w:hAnsi="宋体"/>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2E3EFC27">
            <w:pPr>
              <w:spacing w:line="360" w:lineRule="atLeast"/>
              <w:jc w:val="center"/>
              <w:rPr>
                <w:rFonts w:ascii="宋体" w:hAnsi="宋体"/>
                <w:sz w:val="24"/>
                <w:szCs w:val="24"/>
              </w:rPr>
            </w:pPr>
          </w:p>
        </w:tc>
      </w:tr>
    </w:tbl>
    <w:p w14:paraId="3F7CF040">
      <w:pPr>
        <w:pStyle w:val="14"/>
        <w:autoSpaceDE w:val="0"/>
        <w:autoSpaceDN w:val="0"/>
        <w:adjustRightInd w:val="0"/>
        <w:spacing w:line="360" w:lineRule="auto"/>
        <w:ind w:left="840" w:firstLine="0" w:firstLineChars="0"/>
        <w:rPr>
          <w:rFonts w:ascii="宋体" w:hAnsi="宋体"/>
          <w:szCs w:val="24"/>
        </w:rPr>
      </w:pPr>
      <w:r>
        <w:rPr>
          <w:rFonts w:hint="eastAsia" w:ascii="宋体" w:hAnsi="宋体"/>
          <w:szCs w:val="24"/>
        </w:rPr>
        <w:t>响应人代表签字：____________________（盖章）</w:t>
      </w:r>
    </w:p>
    <w:p w14:paraId="0D001CE5">
      <w:pPr>
        <w:autoSpaceDE w:val="0"/>
        <w:autoSpaceDN w:val="0"/>
        <w:adjustRightInd w:val="0"/>
        <w:spacing w:line="360" w:lineRule="auto"/>
        <w:ind w:firstLine="420" w:firstLineChars="200"/>
        <w:rPr>
          <w:rFonts w:ascii="宋体" w:hAnsi="宋体"/>
          <w:szCs w:val="24"/>
        </w:rPr>
      </w:pPr>
      <w:r>
        <w:rPr>
          <w:rFonts w:hint="eastAsia" w:ascii="宋体" w:hAnsi="宋体"/>
          <w:szCs w:val="24"/>
        </w:rPr>
        <w:t>注：</w:t>
      </w:r>
    </w:p>
    <w:p w14:paraId="56F586DB">
      <w:pPr>
        <w:pStyle w:val="14"/>
        <w:numPr>
          <w:ilvl w:val="1"/>
          <w:numId w:val="3"/>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如满足所有商务条款，可在此表首行填写“满足所有商务条款要求”。</w:t>
      </w:r>
    </w:p>
    <w:p w14:paraId="12AB920D">
      <w:pPr>
        <w:pStyle w:val="14"/>
        <w:numPr>
          <w:ilvl w:val="1"/>
          <w:numId w:val="3"/>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若商务要求某一指标项明确要求相关证明材料的，响应人应按要求提供，未提供相应材料或</w:t>
      </w:r>
      <w:r>
        <w:rPr>
          <w:rFonts w:ascii="宋体" w:hAnsi="宋体"/>
          <w:color w:val="000000"/>
          <w:szCs w:val="24"/>
        </w:rPr>
        <w:t>材料无效者</w:t>
      </w:r>
      <w:r>
        <w:rPr>
          <w:rFonts w:hint="eastAsia" w:ascii="宋体" w:hAnsi="宋体"/>
          <w:color w:val="000000"/>
          <w:szCs w:val="24"/>
        </w:rPr>
        <w:t>以</w:t>
      </w:r>
      <w:r>
        <w:rPr>
          <w:rFonts w:ascii="宋体" w:hAnsi="宋体"/>
          <w:color w:val="000000"/>
          <w:szCs w:val="24"/>
        </w:rPr>
        <w:t>废标计</w:t>
      </w:r>
      <w:r>
        <w:rPr>
          <w:rFonts w:hint="eastAsia" w:ascii="宋体" w:hAnsi="宋体"/>
          <w:color w:val="000000"/>
          <w:szCs w:val="24"/>
        </w:rPr>
        <w:t>。</w:t>
      </w:r>
    </w:p>
    <w:p w14:paraId="4B6EA65D">
      <w:pPr>
        <w:numPr>
          <w:ilvl w:val="0"/>
          <w:numId w:val="6"/>
        </w:numPr>
        <w:autoSpaceDE w:val="0"/>
        <w:autoSpaceDN w:val="0"/>
        <w:adjustRightInd w:val="0"/>
        <w:spacing w:line="360" w:lineRule="auto"/>
        <w:rPr>
          <w:rFonts w:ascii="宋体" w:hAnsi="宋体"/>
          <w:sz w:val="24"/>
          <w:szCs w:val="24"/>
        </w:rPr>
      </w:pPr>
      <w:r>
        <w:rPr>
          <w:rFonts w:hint="eastAsia" w:ascii="宋体" w:hAnsi="宋体"/>
          <w:sz w:val="24"/>
          <w:szCs w:val="24"/>
        </w:rPr>
        <w:t>其他响应人认为有必要提供的资料。</w:t>
      </w:r>
    </w:p>
    <w:p w14:paraId="4188DB1F">
      <w:pPr>
        <w:pStyle w:val="14"/>
        <w:autoSpaceDE w:val="0"/>
        <w:autoSpaceDN w:val="0"/>
        <w:adjustRightInd w:val="0"/>
        <w:spacing w:line="360" w:lineRule="auto"/>
        <w:ind w:left="927" w:firstLine="0" w:firstLineChars="0"/>
        <w:rPr>
          <w:rFonts w:ascii="宋体" w:hAnsi="宋体"/>
          <w:color w:val="000000"/>
          <w:szCs w:val="24"/>
        </w:rPr>
      </w:pPr>
    </w:p>
    <w:p w14:paraId="0397A7DB">
      <w:pPr>
        <w:pStyle w:val="1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hint="eastAsia" w:ascii="宋体" w:hAnsi="宋体" w:cs="宋体"/>
          <w:b/>
          <w:color w:val="000000"/>
          <w:szCs w:val="24"/>
        </w:rPr>
        <w:t>响应人的技术文件</w:t>
      </w:r>
    </w:p>
    <w:p w14:paraId="0D31BA29">
      <w:pPr>
        <w:pStyle w:val="14"/>
        <w:numPr>
          <w:ilvl w:val="0"/>
          <w:numId w:val="7"/>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提交针对需求中技术要求的响应，参考格式如下：</w:t>
      </w:r>
    </w:p>
    <w:p w14:paraId="12054762">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hint="eastAsia" w:ascii="宋体" w:hAnsi="Courier New"/>
          <w:b/>
          <w:color w:val="000000"/>
          <w:sz w:val="24"/>
          <w:szCs w:val="24"/>
        </w:rPr>
        <w:t>条款</w:t>
      </w:r>
      <w:r>
        <w:rPr>
          <w:rFonts w:ascii="宋体" w:hAnsi="Courier New"/>
          <w:b/>
          <w:color w:val="000000"/>
          <w:sz w:val="24"/>
          <w:szCs w:val="24"/>
        </w:rPr>
        <w:t>响应表</w:t>
      </w:r>
    </w:p>
    <w:p w14:paraId="563A9659">
      <w:pPr>
        <w:spacing w:line="360" w:lineRule="atLeast"/>
        <w:ind w:firstLine="600" w:firstLineChars="250"/>
        <w:rPr>
          <w:rFonts w:ascii="宋体" w:hAnsi="Courier New"/>
          <w:color w:val="000000"/>
          <w:sz w:val="24"/>
          <w:szCs w:val="24"/>
        </w:rPr>
      </w:pPr>
      <w:r>
        <w:rPr>
          <w:rFonts w:hint="eastAsia" w:ascii="宋体" w:hAnsi="Courier New"/>
          <w:color w:val="000000"/>
          <w:sz w:val="24"/>
          <w:szCs w:val="24"/>
        </w:rPr>
        <w:t>响应</w:t>
      </w:r>
      <w:r>
        <w:rPr>
          <w:rFonts w:ascii="宋体" w:hAnsi="Courier New"/>
          <w:color w:val="000000"/>
          <w:sz w:val="24"/>
          <w:szCs w:val="24"/>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075B9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2BFA5842">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5623C62A">
            <w:pPr>
              <w:spacing w:line="360" w:lineRule="atLeast"/>
              <w:jc w:val="center"/>
              <w:rPr>
                <w:rFonts w:ascii="宋体" w:hAnsi="Courier New"/>
                <w:color w:val="000000"/>
                <w:sz w:val="24"/>
                <w:szCs w:val="24"/>
              </w:rPr>
            </w:pPr>
            <w:r>
              <w:rPr>
                <w:rFonts w:ascii="宋体" w:hAnsi="Courier New"/>
                <w:color w:val="000000"/>
                <w:sz w:val="24"/>
                <w:szCs w:val="24"/>
              </w:rPr>
              <w:t>招标</w:t>
            </w:r>
            <w:r>
              <w:rPr>
                <w:rFonts w:hint="eastAsia" w:ascii="宋体" w:hAnsi="Courier New"/>
                <w:color w:val="000000"/>
                <w:sz w:val="24"/>
                <w:szCs w:val="24"/>
              </w:rPr>
              <w:t>要求</w:t>
            </w:r>
          </w:p>
        </w:tc>
        <w:tc>
          <w:tcPr>
            <w:tcW w:w="2268" w:type="dxa"/>
          </w:tcPr>
          <w:p w14:paraId="06A6650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17DA5053">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4666C0E2">
            <w:pPr>
              <w:spacing w:line="360" w:lineRule="atLeast"/>
              <w:jc w:val="center"/>
              <w:rPr>
                <w:rFonts w:ascii="宋体" w:hAnsi="Courier New"/>
                <w:color w:val="000000"/>
                <w:sz w:val="24"/>
                <w:szCs w:val="24"/>
              </w:rPr>
            </w:pPr>
            <w:r>
              <w:rPr>
                <w:rFonts w:hint="eastAsia" w:ascii="宋体" w:hAnsi="Courier New"/>
                <w:color w:val="000000"/>
                <w:sz w:val="24"/>
                <w:szCs w:val="24"/>
              </w:rPr>
              <w:t>备注</w:t>
            </w:r>
          </w:p>
        </w:tc>
      </w:tr>
      <w:tr w14:paraId="59EFA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0A4CECC0">
            <w:pPr>
              <w:spacing w:line="360" w:lineRule="atLeast"/>
              <w:rPr>
                <w:rFonts w:ascii="宋体" w:hAnsi="Courier New"/>
                <w:color w:val="000000"/>
                <w:sz w:val="24"/>
                <w:szCs w:val="24"/>
              </w:rPr>
            </w:pPr>
          </w:p>
        </w:tc>
        <w:tc>
          <w:tcPr>
            <w:tcW w:w="2377" w:type="dxa"/>
          </w:tcPr>
          <w:p w14:paraId="578BD368">
            <w:pPr>
              <w:spacing w:line="360" w:lineRule="atLeast"/>
              <w:rPr>
                <w:rFonts w:ascii="宋体" w:hAnsi="Courier New"/>
                <w:color w:val="000000"/>
                <w:sz w:val="24"/>
                <w:szCs w:val="24"/>
              </w:rPr>
            </w:pPr>
          </w:p>
        </w:tc>
        <w:tc>
          <w:tcPr>
            <w:tcW w:w="2268" w:type="dxa"/>
          </w:tcPr>
          <w:p w14:paraId="7C07A327">
            <w:pPr>
              <w:spacing w:line="360" w:lineRule="atLeast"/>
              <w:rPr>
                <w:rFonts w:ascii="宋体" w:hAnsi="Courier New"/>
                <w:color w:val="000000"/>
                <w:sz w:val="24"/>
                <w:szCs w:val="24"/>
              </w:rPr>
            </w:pPr>
          </w:p>
        </w:tc>
        <w:tc>
          <w:tcPr>
            <w:tcW w:w="1701" w:type="dxa"/>
          </w:tcPr>
          <w:p w14:paraId="32BFF67B">
            <w:pPr>
              <w:spacing w:line="360" w:lineRule="atLeast"/>
              <w:rPr>
                <w:rFonts w:ascii="宋体" w:hAnsi="Courier New"/>
                <w:color w:val="000000"/>
                <w:sz w:val="24"/>
                <w:szCs w:val="24"/>
              </w:rPr>
            </w:pPr>
          </w:p>
        </w:tc>
        <w:tc>
          <w:tcPr>
            <w:tcW w:w="1418" w:type="dxa"/>
          </w:tcPr>
          <w:p w14:paraId="3A0AF9B7">
            <w:pPr>
              <w:spacing w:line="360" w:lineRule="atLeast"/>
              <w:rPr>
                <w:rFonts w:ascii="宋体" w:hAnsi="Courier New"/>
                <w:color w:val="000000"/>
                <w:sz w:val="24"/>
                <w:szCs w:val="24"/>
              </w:rPr>
            </w:pPr>
          </w:p>
        </w:tc>
      </w:tr>
      <w:tr w14:paraId="302F8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1BCD667B">
            <w:pPr>
              <w:spacing w:line="360" w:lineRule="atLeast"/>
              <w:rPr>
                <w:rFonts w:ascii="宋体" w:hAnsi="Courier New"/>
                <w:color w:val="000000"/>
                <w:sz w:val="24"/>
                <w:szCs w:val="24"/>
              </w:rPr>
            </w:pPr>
          </w:p>
        </w:tc>
        <w:tc>
          <w:tcPr>
            <w:tcW w:w="2377" w:type="dxa"/>
          </w:tcPr>
          <w:p w14:paraId="0794F5D1">
            <w:pPr>
              <w:spacing w:line="360" w:lineRule="atLeast"/>
              <w:rPr>
                <w:rFonts w:ascii="宋体" w:hAnsi="Courier New"/>
                <w:color w:val="000000"/>
                <w:sz w:val="24"/>
                <w:szCs w:val="24"/>
              </w:rPr>
            </w:pPr>
          </w:p>
        </w:tc>
        <w:tc>
          <w:tcPr>
            <w:tcW w:w="2268" w:type="dxa"/>
          </w:tcPr>
          <w:p w14:paraId="0802EA63">
            <w:pPr>
              <w:spacing w:line="360" w:lineRule="atLeast"/>
              <w:rPr>
                <w:rFonts w:ascii="宋体" w:hAnsi="Courier New"/>
                <w:color w:val="000000"/>
                <w:sz w:val="24"/>
                <w:szCs w:val="24"/>
              </w:rPr>
            </w:pPr>
          </w:p>
        </w:tc>
        <w:tc>
          <w:tcPr>
            <w:tcW w:w="1701" w:type="dxa"/>
          </w:tcPr>
          <w:p w14:paraId="78C92D0F">
            <w:pPr>
              <w:spacing w:line="360" w:lineRule="atLeast"/>
              <w:rPr>
                <w:rFonts w:ascii="宋体" w:hAnsi="Courier New"/>
                <w:color w:val="000000"/>
                <w:sz w:val="24"/>
                <w:szCs w:val="24"/>
              </w:rPr>
            </w:pPr>
          </w:p>
        </w:tc>
        <w:tc>
          <w:tcPr>
            <w:tcW w:w="1418" w:type="dxa"/>
          </w:tcPr>
          <w:p w14:paraId="2613EB72">
            <w:pPr>
              <w:spacing w:line="360" w:lineRule="atLeast"/>
              <w:rPr>
                <w:rFonts w:ascii="宋体" w:hAnsi="Courier New"/>
                <w:color w:val="000000"/>
                <w:sz w:val="24"/>
                <w:szCs w:val="24"/>
              </w:rPr>
            </w:pPr>
          </w:p>
        </w:tc>
      </w:tr>
      <w:tr w14:paraId="0BB84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5E1FA75">
            <w:pPr>
              <w:spacing w:line="360" w:lineRule="atLeast"/>
              <w:rPr>
                <w:rFonts w:ascii="宋体" w:hAnsi="Courier New"/>
                <w:color w:val="000000"/>
                <w:sz w:val="24"/>
                <w:szCs w:val="24"/>
              </w:rPr>
            </w:pPr>
          </w:p>
        </w:tc>
        <w:tc>
          <w:tcPr>
            <w:tcW w:w="2377" w:type="dxa"/>
          </w:tcPr>
          <w:p w14:paraId="415A0E77">
            <w:pPr>
              <w:spacing w:line="360" w:lineRule="atLeast"/>
              <w:rPr>
                <w:rFonts w:ascii="宋体" w:hAnsi="Courier New"/>
                <w:color w:val="000000"/>
                <w:sz w:val="24"/>
                <w:szCs w:val="24"/>
              </w:rPr>
            </w:pPr>
          </w:p>
        </w:tc>
        <w:tc>
          <w:tcPr>
            <w:tcW w:w="2268" w:type="dxa"/>
          </w:tcPr>
          <w:p w14:paraId="7F7A55FA">
            <w:pPr>
              <w:spacing w:line="360" w:lineRule="atLeast"/>
              <w:rPr>
                <w:rFonts w:ascii="宋体" w:hAnsi="Courier New"/>
                <w:color w:val="000000"/>
                <w:sz w:val="24"/>
                <w:szCs w:val="24"/>
              </w:rPr>
            </w:pPr>
          </w:p>
        </w:tc>
        <w:tc>
          <w:tcPr>
            <w:tcW w:w="1701" w:type="dxa"/>
          </w:tcPr>
          <w:p w14:paraId="213F74EB">
            <w:pPr>
              <w:spacing w:line="360" w:lineRule="atLeast"/>
              <w:rPr>
                <w:rFonts w:ascii="宋体" w:hAnsi="Courier New"/>
                <w:color w:val="000000"/>
                <w:sz w:val="24"/>
                <w:szCs w:val="24"/>
              </w:rPr>
            </w:pPr>
          </w:p>
        </w:tc>
        <w:tc>
          <w:tcPr>
            <w:tcW w:w="1418" w:type="dxa"/>
          </w:tcPr>
          <w:p w14:paraId="11229747">
            <w:pPr>
              <w:spacing w:line="360" w:lineRule="atLeast"/>
              <w:rPr>
                <w:rFonts w:ascii="宋体" w:hAnsi="Courier New"/>
                <w:color w:val="000000"/>
                <w:sz w:val="24"/>
                <w:szCs w:val="24"/>
              </w:rPr>
            </w:pPr>
          </w:p>
        </w:tc>
      </w:tr>
    </w:tbl>
    <w:p w14:paraId="487DD8ED">
      <w:pPr>
        <w:spacing w:before="100" w:beforeAutospacing="1" w:after="100" w:afterAutospacing="1" w:line="360" w:lineRule="auto"/>
        <w:ind w:firstLine="840" w:firstLineChars="350"/>
        <w:rPr>
          <w:rFonts w:ascii="宋体" w:hAnsi="Courier New"/>
          <w:color w:val="000000"/>
          <w:sz w:val="24"/>
          <w:szCs w:val="24"/>
        </w:rPr>
      </w:pPr>
      <w:r>
        <w:rPr>
          <w:rFonts w:hint="eastAsia" w:ascii="宋体" w:hAnsi="Courier New"/>
          <w:color w:val="000000"/>
          <w:sz w:val="24"/>
          <w:szCs w:val="24"/>
        </w:rPr>
        <w:t>响应</w:t>
      </w:r>
      <w:r>
        <w:rPr>
          <w:rFonts w:ascii="宋体" w:hAnsi="Courier New"/>
          <w:color w:val="000000"/>
          <w:sz w:val="24"/>
          <w:szCs w:val="24"/>
        </w:rPr>
        <w:t>人代表签字：____________________</w:t>
      </w:r>
      <w:r>
        <w:rPr>
          <w:rFonts w:hint="eastAsia" w:ascii="宋体" w:hAnsi="Courier New"/>
          <w:color w:val="000000"/>
          <w:sz w:val="24"/>
          <w:szCs w:val="24"/>
        </w:rPr>
        <w:t>（盖章）</w:t>
      </w:r>
    </w:p>
    <w:p w14:paraId="5BB5A058">
      <w:pPr>
        <w:autoSpaceDE w:val="0"/>
        <w:autoSpaceDN w:val="0"/>
        <w:adjustRightInd w:val="0"/>
        <w:spacing w:line="360" w:lineRule="auto"/>
        <w:ind w:firstLine="420" w:firstLineChars="200"/>
        <w:rPr>
          <w:rFonts w:ascii="宋体" w:hAnsi="宋体"/>
          <w:szCs w:val="24"/>
        </w:rPr>
      </w:pPr>
      <w:r>
        <w:rPr>
          <w:rFonts w:hint="eastAsia" w:ascii="宋体" w:hAnsi="宋体"/>
          <w:szCs w:val="24"/>
        </w:rPr>
        <w:t>注：</w:t>
      </w:r>
    </w:p>
    <w:p w14:paraId="13A82518">
      <w:pPr>
        <w:pStyle w:val="14"/>
        <w:numPr>
          <w:ilvl w:val="0"/>
          <w:numId w:val="8"/>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如满足所有技术条款，可在此表首行填写“满足所有技术条款要求”。</w:t>
      </w:r>
    </w:p>
    <w:p w14:paraId="72D31759">
      <w:pPr>
        <w:pStyle w:val="14"/>
        <w:numPr>
          <w:ilvl w:val="0"/>
          <w:numId w:val="8"/>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若技术要求某一指标项明确要求相关证明材料的，响应人应按要求提供，未提供相应材料或</w:t>
      </w:r>
      <w:r>
        <w:rPr>
          <w:rFonts w:ascii="宋体" w:hAnsi="宋体"/>
          <w:color w:val="000000"/>
          <w:szCs w:val="24"/>
        </w:rPr>
        <w:t>材料无效者</w:t>
      </w:r>
      <w:r>
        <w:rPr>
          <w:rFonts w:hint="eastAsia" w:ascii="宋体" w:hAnsi="宋体"/>
          <w:color w:val="000000"/>
          <w:szCs w:val="24"/>
        </w:rPr>
        <w:t>以</w:t>
      </w:r>
      <w:r>
        <w:rPr>
          <w:rFonts w:ascii="宋体" w:hAnsi="宋体"/>
          <w:color w:val="000000"/>
          <w:szCs w:val="24"/>
        </w:rPr>
        <w:t>废标计</w:t>
      </w:r>
      <w:r>
        <w:rPr>
          <w:rFonts w:hint="eastAsia" w:ascii="宋体" w:hAnsi="宋体"/>
          <w:color w:val="000000"/>
          <w:szCs w:val="24"/>
        </w:rPr>
        <w:t>。</w:t>
      </w:r>
    </w:p>
    <w:p w14:paraId="4C5F3A3C">
      <w:pPr>
        <w:pStyle w:val="14"/>
        <w:numPr>
          <w:ilvl w:val="0"/>
          <w:numId w:val="7"/>
        </w:numPr>
        <w:autoSpaceDE w:val="0"/>
        <w:autoSpaceDN w:val="0"/>
        <w:adjustRightInd w:val="0"/>
        <w:spacing w:line="360" w:lineRule="auto"/>
        <w:ind w:firstLineChars="0"/>
        <w:rPr>
          <w:rFonts w:ascii="宋体" w:hAnsi="宋体"/>
          <w:color w:val="000000"/>
          <w:szCs w:val="24"/>
        </w:rPr>
      </w:pPr>
      <w:r>
        <w:rPr>
          <w:rFonts w:hint="eastAsia" w:ascii="宋体" w:hAnsi="宋体"/>
          <w:color w:val="000000"/>
          <w:szCs w:val="24"/>
        </w:rPr>
        <w:t>其他响应人认为有必要提供的资料。</w:t>
      </w:r>
    </w:p>
    <w:p w14:paraId="36D65351">
      <w:pPr>
        <w:pStyle w:val="14"/>
        <w:numPr>
          <w:ilvl w:val="0"/>
          <w:numId w:val="4"/>
        </w:numPr>
        <w:autoSpaceDE w:val="0"/>
        <w:autoSpaceDN w:val="0"/>
        <w:adjustRightInd w:val="0"/>
        <w:spacing w:line="360" w:lineRule="auto"/>
        <w:ind w:firstLineChars="0"/>
        <w:rPr>
          <w:rFonts w:ascii="宋体" w:hAnsi="宋体" w:cs="宋体"/>
          <w:b/>
          <w:color w:val="000000"/>
          <w:szCs w:val="24"/>
        </w:rPr>
      </w:pPr>
      <w:r>
        <w:rPr>
          <w:rFonts w:hint="eastAsia" w:ascii="宋体" w:hAnsi="宋体" w:cs="宋体"/>
          <w:b/>
          <w:color w:val="000000"/>
          <w:szCs w:val="24"/>
        </w:rPr>
        <w:t>响应文件要求</w:t>
      </w:r>
    </w:p>
    <w:p w14:paraId="22C155DC">
      <w:pPr>
        <w:autoSpaceDE w:val="0"/>
        <w:autoSpaceDN w:val="0"/>
        <w:adjustRightInd w:val="0"/>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响应人的响应文件必须按照采购文件要求制作。</w:t>
      </w:r>
    </w:p>
    <w:p w14:paraId="17C3DB32">
      <w:pPr>
        <w:autoSpaceDE w:val="0"/>
        <w:autoSpaceDN w:val="0"/>
        <w:adjustRightInd w:val="0"/>
        <w:spacing w:before="100" w:beforeAutospacing="1"/>
        <w:outlineLvl w:val="0"/>
        <w:rPr>
          <w:rFonts w:ascii="黑体" w:eastAsia="黑体" w:cs="黑体"/>
          <w:color w:val="000000"/>
          <w:kern w:val="0"/>
          <w:sz w:val="28"/>
          <w:szCs w:val="28"/>
        </w:rPr>
      </w:pPr>
      <w:r>
        <w:rPr>
          <w:rFonts w:hint="eastAsia" w:ascii="黑体" w:eastAsia="黑体" w:cs="黑体"/>
          <w:color w:val="000000"/>
          <w:kern w:val="0"/>
          <w:sz w:val="28"/>
          <w:szCs w:val="28"/>
        </w:rPr>
        <w:t>四、评分标准</w:t>
      </w:r>
    </w:p>
    <w:p w14:paraId="7380C2D1">
      <w:pPr>
        <w:autoSpaceDE w:val="0"/>
        <w:autoSpaceDN w:val="0"/>
        <w:adjustRightInd w:val="0"/>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评分标准详见附件三</w:t>
      </w:r>
    </w:p>
    <w:p w14:paraId="2EEE761A">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Pr>
          <w:rFonts w:hint="eastAsia" w:ascii="黑体" w:eastAsia="黑体" w:cs="黑体"/>
          <w:color w:val="000000"/>
          <w:kern w:val="0"/>
          <w:sz w:val="28"/>
          <w:szCs w:val="28"/>
        </w:rPr>
        <w:t>五、澄清与异议</w:t>
      </w:r>
    </w:p>
    <w:p w14:paraId="01D559EE">
      <w:pPr>
        <w:spacing w:line="560" w:lineRule="exact"/>
        <w:ind w:right="315" w:rightChars="150" w:firstLine="240" w:firstLineChars="100"/>
        <w:rPr>
          <w:rFonts w:ascii="宋体" w:hAnsi="宋体"/>
          <w:color w:val="0070C0"/>
          <w:sz w:val="24"/>
          <w:szCs w:val="24"/>
        </w:rPr>
      </w:pPr>
      <w:r>
        <w:rPr>
          <w:rFonts w:hint="eastAsia" w:ascii="宋体" w:hAnsi="宋体"/>
          <w:color w:val="000000"/>
          <w:sz w:val="24"/>
          <w:szCs w:val="24"/>
        </w:rPr>
        <w:t>（一）任何要求对采购文件进行澄清的潜在投标人或者其他利害关系人，须在投标截止时间2个工作日前书面通知上海黄金交易所。</w:t>
      </w:r>
    </w:p>
    <w:p w14:paraId="3ABE8FCA">
      <w:pPr>
        <w:spacing w:line="560" w:lineRule="exact"/>
        <w:ind w:right="315" w:rightChars="150" w:firstLine="240" w:firstLineChars="100"/>
        <w:rPr>
          <w:rFonts w:ascii="宋体" w:hAnsi="宋体"/>
          <w:color w:val="0070C0"/>
          <w:sz w:val="24"/>
          <w:szCs w:val="24"/>
        </w:rPr>
      </w:pPr>
      <w:r>
        <w:rPr>
          <w:rFonts w:hint="eastAsia" w:ascii="宋体" w:hAnsi="宋体"/>
          <w:color w:val="000000"/>
          <w:sz w:val="24"/>
          <w:szCs w:val="24"/>
        </w:rPr>
        <w:t>（二）潜在投标人或者其他利害关系人对采购文件有异议的，应当在投标截止时间2个工作日前提出。</w:t>
      </w:r>
    </w:p>
    <w:p w14:paraId="1D519BF7">
      <w:pPr>
        <w:spacing w:line="560" w:lineRule="exact"/>
        <w:ind w:right="315" w:rightChars="150" w:firstLine="240" w:firstLineChars="100"/>
        <w:rPr>
          <w:rFonts w:ascii="宋体" w:hAnsi="宋体"/>
          <w:color w:val="000000"/>
          <w:sz w:val="24"/>
          <w:szCs w:val="24"/>
        </w:rPr>
      </w:pPr>
      <w:r>
        <w:rPr>
          <w:rFonts w:hint="eastAsia" w:ascii="宋体" w:hAnsi="宋体"/>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29BA01BF">
      <w:pPr>
        <w:spacing w:line="560" w:lineRule="exact"/>
        <w:ind w:right="315" w:rightChars="150" w:firstLine="240" w:firstLineChars="100"/>
        <w:rPr>
          <w:rFonts w:ascii="宋体" w:hAnsi="宋体"/>
          <w:color w:val="000000"/>
          <w:sz w:val="24"/>
          <w:szCs w:val="24"/>
        </w:rPr>
      </w:pPr>
      <w:r>
        <w:rPr>
          <w:rFonts w:hint="eastAsia" w:ascii="宋体" w:hAnsi="宋体"/>
          <w:color w:val="000000"/>
          <w:sz w:val="24"/>
          <w:szCs w:val="24"/>
        </w:rPr>
        <w:t>（四）潜在投标人或者其他利害关系人提出异议应当提交异议函和必要的证明材料。异议函应当包括下列内容：</w:t>
      </w:r>
    </w:p>
    <w:p w14:paraId="73C6424E">
      <w:pPr>
        <w:pStyle w:val="2"/>
        <w:spacing w:line="560" w:lineRule="exact"/>
        <w:ind w:right="420" w:rightChars="200" w:firstLineChars="175"/>
        <w:rPr>
          <w:rFonts w:ascii="宋体" w:hAnsi="宋体"/>
          <w:sz w:val="24"/>
          <w:szCs w:val="24"/>
        </w:rPr>
      </w:pPr>
      <w:r>
        <w:rPr>
          <w:rFonts w:hint="eastAsia" w:ascii="宋体" w:hAnsi="宋体"/>
          <w:sz w:val="24"/>
          <w:szCs w:val="24"/>
        </w:rPr>
        <w:t>1</w:t>
      </w:r>
      <w:r>
        <w:rPr>
          <w:rFonts w:ascii="宋体" w:hAnsi="宋体"/>
          <w:sz w:val="24"/>
          <w:szCs w:val="24"/>
        </w:rPr>
        <w:t xml:space="preserve">. </w:t>
      </w:r>
      <w:r>
        <w:rPr>
          <w:rFonts w:hint="eastAsia" w:ascii="宋体" w:hAnsi="宋体"/>
          <w:sz w:val="24"/>
          <w:szCs w:val="24"/>
        </w:rPr>
        <w:t>供应商名称、地址、联系人及联系电话；</w:t>
      </w:r>
    </w:p>
    <w:p w14:paraId="3144500E">
      <w:pPr>
        <w:pStyle w:val="2"/>
        <w:spacing w:line="560" w:lineRule="exact"/>
        <w:ind w:right="420" w:rightChars="200" w:firstLineChars="175"/>
        <w:rPr>
          <w:rFonts w:ascii="宋体" w:hAnsi="宋体"/>
          <w:sz w:val="24"/>
          <w:szCs w:val="24"/>
        </w:rPr>
      </w:pPr>
      <w:r>
        <w:rPr>
          <w:rFonts w:hint="eastAsia" w:ascii="宋体" w:hAnsi="宋体"/>
          <w:sz w:val="24"/>
          <w:szCs w:val="24"/>
        </w:rPr>
        <w:t>2</w:t>
      </w:r>
      <w:r>
        <w:rPr>
          <w:rFonts w:ascii="宋体" w:hAnsi="宋体"/>
          <w:sz w:val="24"/>
          <w:szCs w:val="24"/>
        </w:rPr>
        <w:t xml:space="preserve">. </w:t>
      </w:r>
      <w:r>
        <w:rPr>
          <w:rFonts w:hint="eastAsia" w:ascii="宋体" w:hAnsi="宋体"/>
          <w:sz w:val="24"/>
          <w:szCs w:val="24"/>
        </w:rPr>
        <w:t>质疑项目的名称、编号（如有）；</w:t>
      </w:r>
    </w:p>
    <w:p w14:paraId="592D1D32">
      <w:pPr>
        <w:pStyle w:val="2"/>
        <w:spacing w:line="560" w:lineRule="exact"/>
        <w:ind w:right="420" w:rightChars="200" w:firstLineChars="175"/>
        <w:rPr>
          <w:rFonts w:ascii="宋体" w:hAnsi="宋体"/>
          <w:sz w:val="24"/>
          <w:szCs w:val="24"/>
        </w:rPr>
      </w:pPr>
      <w:r>
        <w:rPr>
          <w:rFonts w:hint="eastAsia" w:ascii="宋体" w:hAnsi="宋体"/>
          <w:sz w:val="24"/>
          <w:szCs w:val="24"/>
        </w:rPr>
        <w:t>3</w:t>
      </w:r>
      <w:r>
        <w:rPr>
          <w:rFonts w:ascii="宋体" w:hAnsi="宋体"/>
          <w:sz w:val="24"/>
          <w:szCs w:val="24"/>
        </w:rPr>
        <w:t xml:space="preserve">. </w:t>
      </w:r>
      <w:r>
        <w:rPr>
          <w:rFonts w:hint="eastAsia" w:ascii="宋体" w:hAnsi="宋体"/>
          <w:sz w:val="24"/>
          <w:szCs w:val="24"/>
        </w:rPr>
        <w:t>具体、明确的质疑事项和质疑事项相关请求；</w:t>
      </w:r>
    </w:p>
    <w:p w14:paraId="23D981CD">
      <w:pPr>
        <w:pStyle w:val="2"/>
        <w:spacing w:line="560" w:lineRule="exact"/>
        <w:ind w:right="420" w:rightChars="200" w:firstLineChars="175"/>
        <w:rPr>
          <w:rFonts w:ascii="宋体" w:hAnsi="宋体"/>
          <w:sz w:val="24"/>
          <w:szCs w:val="24"/>
        </w:rPr>
      </w:pPr>
      <w:r>
        <w:rPr>
          <w:rFonts w:hint="eastAsia" w:ascii="宋体" w:hAnsi="宋体"/>
          <w:sz w:val="24"/>
          <w:szCs w:val="24"/>
        </w:rPr>
        <w:t>4</w:t>
      </w:r>
      <w:r>
        <w:rPr>
          <w:rFonts w:ascii="宋体" w:hAnsi="宋体"/>
          <w:sz w:val="24"/>
          <w:szCs w:val="24"/>
        </w:rPr>
        <w:t xml:space="preserve">. </w:t>
      </w:r>
      <w:r>
        <w:rPr>
          <w:rFonts w:hint="eastAsia" w:ascii="宋体" w:hAnsi="宋体"/>
          <w:sz w:val="24"/>
          <w:szCs w:val="24"/>
        </w:rPr>
        <w:t>事实依据；</w:t>
      </w:r>
    </w:p>
    <w:p w14:paraId="24F93598">
      <w:pPr>
        <w:pStyle w:val="2"/>
        <w:spacing w:line="560" w:lineRule="exact"/>
        <w:ind w:right="420" w:rightChars="200" w:firstLineChars="175"/>
        <w:rPr>
          <w:rFonts w:ascii="宋体" w:hAnsi="宋体"/>
          <w:sz w:val="24"/>
          <w:szCs w:val="24"/>
        </w:rPr>
      </w:pPr>
      <w:r>
        <w:rPr>
          <w:rFonts w:hint="eastAsia" w:ascii="宋体" w:hAnsi="宋体"/>
          <w:sz w:val="24"/>
          <w:szCs w:val="24"/>
        </w:rPr>
        <w:t>5</w:t>
      </w:r>
      <w:r>
        <w:rPr>
          <w:rFonts w:ascii="宋体" w:hAnsi="宋体"/>
          <w:sz w:val="24"/>
          <w:szCs w:val="24"/>
        </w:rPr>
        <w:t xml:space="preserve">. </w:t>
      </w:r>
      <w:r>
        <w:rPr>
          <w:rFonts w:hint="eastAsia" w:ascii="宋体" w:hAnsi="宋体"/>
          <w:sz w:val="24"/>
          <w:szCs w:val="24"/>
        </w:rPr>
        <w:t>必要的法律依据；</w:t>
      </w:r>
    </w:p>
    <w:p w14:paraId="2CAC9C2A">
      <w:pPr>
        <w:pStyle w:val="2"/>
        <w:spacing w:line="560" w:lineRule="exact"/>
        <w:ind w:right="420" w:rightChars="200" w:firstLineChars="175"/>
        <w:rPr>
          <w:rFonts w:ascii="宋体" w:hAnsi="宋体"/>
          <w:sz w:val="24"/>
          <w:szCs w:val="24"/>
        </w:rPr>
      </w:pPr>
      <w:r>
        <w:rPr>
          <w:rFonts w:hint="eastAsia" w:ascii="宋体" w:hAnsi="宋体"/>
          <w:sz w:val="24"/>
          <w:szCs w:val="24"/>
        </w:rPr>
        <w:t>6</w:t>
      </w:r>
      <w:r>
        <w:rPr>
          <w:rFonts w:ascii="宋体" w:hAnsi="宋体"/>
          <w:sz w:val="24"/>
          <w:szCs w:val="24"/>
        </w:rPr>
        <w:t xml:space="preserve">. </w:t>
      </w:r>
      <w:r>
        <w:rPr>
          <w:rFonts w:hint="eastAsia" w:ascii="宋体" w:hAnsi="宋体"/>
          <w:sz w:val="24"/>
          <w:szCs w:val="24"/>
        </w:rPr>
        <w:t>提出质疑的日期。</w:t>
      </w:r>
    </w:p>
    <w:p w14:paraId="05746C2E">
      <w:pPr>
        <w:spacing w:line="560" w:lineRule="exact"/>
        <w:ind w:right="315" w:rightChars="150" w:firstLine="240" w:firstLineChars="100"/>
        <w:rPr>
          <w:rFonts w:ascii="宋体" w:hAnsi="宋体"/>
          <w:color w:val="000000"/>
          <w:sz w:val="24"/>
          <w:szCs w:val="24"/>
        </w:rPr>
      </w:pPr>
      <w:r>
        <w:rPr>
          <w:rFonts w:hint="eastAsia" w:ascii="宋体" w:hAnsi="宋体"/>
          <w:color w:val="000000"/>
          <w:sz w:val="24"/>
          <w:szCs w:val="24"/>
        </w:rPr>
        <w:t>供应商为法人或者其他组织的，应当由法定代表人、主要负责人或其授权代表签字或者盖章，并加盖公章。</w:t>
      </w:r>
    </w:p>
    <w:p w14:paraId="54901FE6">
      <w:pPr>
        <w:spacing w:line="560" w:lineRule="exact"/>
        <w:ind w:right="315" w:rightChars="150" w:firstLine="240" w:firstLineChars="100"/>
        <w:rPr>
          <w:rFonts w:ascii="宋体" w:hAnsi="宋体"/>
          <w:color w:val="000000"/>
          <w:sz w:val="24"/>
          <w:szCs w:val="24"/>
        </w:rPr>
      </w:pPr>
      <w:r>
        <w:rPr>
          <w:rFonts w:hint="eastAsia" w:ascii="宋体" w:hAnsi="宋体"/>
          <w:color w:val="000000"/>
          <w:sz w:val="24"/>
          <w:szCs w:val="24"/>
        </w:rPr>
        <w:t>（五）异议函的递交应当采取当面递交等书面形式递交，质疑联系部门：上海黄金交易所采购办，联系人：</w:t>
      </w:r>
      <w:r>
        <w:rPr>
          <w:rFonts w:hint="eastAsia" w:ascii="宋体" w:hAnsi="宋体"/>
          <w:color w:val="000000"/>
          <w:sz w:val="24"/>
          <w:szCs w:val="24"/>
          <w:lang w:eastAsia="zh-CN"/>
        </w:rPr>
        <w:t>陈先生</w:t>
      </w:r>
      <w:r>
        <w:rPr>
          <w:rFonts w:hint="eastAsia" w:ascii="宋体" w:hAnsi="宋体"/>
          <w:color w:val="000000"/>
          <w:sz w:val="24"/>
          <w:szCs w:val="24"/>
        </w:rPr>
        <w:t>，联系电话：</w:t>
      </w:r>
      <w:r>
        <w:rPr>
          <w:rFonts w:hint="eastAsia" w:ascii="宋体" w:hAnsi="宋体"/>
          <w:color w:val="auto"/>
          <w:sz w:val="24"/>
          <w:szCs w:val="24"/>
          <w:lang w:val="en-US" w:eastAsia="zh-CN"/>
        </w:rPr>
        <w:t>021-33128863</w:t>
      </w:r>
      <w:r>
        <w:rPr>
          <w:rFonts w:hint="eastAsia" w:ascii="宋体" w:hAnsi="宋体"/>
          <w:color w:val="000000"/>
          <w:sz w:val="24"/>
          <w:szCs w:val="24"/>
        </w:rPr>
        <w:t>，地址：上海市中山南路6</w:t>
      </w:r>
      <w:r>
        <w:rPr>
          <w:rFonts w:ascii="宋体" w:hAnsi="宋体"/>
          <w:color w:val="000000"/>
          <w:sz w:val="24"/>
          <w:szCs w:val="24"/>
        </w:rPr>
        <w:t>99</w:t>
      </w:r>
      <w:r>
        <w:rPr>
          <w:rFonts w:hint="eastAsia" w:ascii="宋体" w:hAnsi="宋体"/>
          <w:color w:val="000000"/>
          <w:sz w:val="24"/>
          <w:szCs w:val="24"/>
        </w:rPr>
        <w:t>号。</w:t>
      </w:r>
    </w:p>
    <w:p w14:paraId="5D544F13">
      <w:pPr>
        <w:spacing w:line="560" w:lineRule="exact"/>
        <w:ind w:right="315" w:rightChars="150" w:firstLine="240" w:firstLineChars="100"/>
        <w:rPr>
          <w:rFonts w:ascii="宋体" w:hAnsi="宋体"/>
          <w:color w:val="000000"/>
          <w:sz w:val="24"/>
          <w:szCs w:val="24"/>
        </w:rPr>
      </w:pPr>
      <w:r>
        <w:rPr>
          <w:rFonts w:hint="eastAsia" w:ascii="宋体" w:hAnsi="宋体"/>
          <w:color w:val="000000"/>
          <w:sz w:val="24"/>
          <w:szCs w:val="24"/>
        </w:rPr>
        <w:t>（六）上海黄金交易所将自收到异议之日起</w:t>
      </w:r>
      <w:r>
        <w:rPr>
          <w:rFonts w:ascii="宋体" w:hAnsi="宋体"/>
          <w:color w:val="000000"/>
          <w:sz w:val="24"/>
          <w:szCs w:val="24"/>
        </w:rPr>
        <w:t>7</w:t>
      </w:r>
      <w:r>
        <w:rPr>
          <w:rFonts w:hint="eastAsia" w:ascii="宋体" w:hAnsi="宋体"/>
          <w:color w:val="000000"/>
          <w:sz w:val="24"/>
          <w:szCs w:val="24"/>
        </w:rPr>
        <w:t>个工作日内作出答复，并以书面形式通知提出异议的潜在投标人或者其他利害关系人及其他有关投标人，但答复的内容不涉及商业秘密或者依法应当保密的内容。</w:t>
      </w:r>
    </w:p>
    <w:p w14:paraId="7C0EBBF4">
      <w:pPr>
        <w:spacing w:line="560" w:lineRule="exact"/>
        <w:ind w:right="315" w:rightChars="150" w:firstLine="240" w:firstLineChars="100"/>
        <w:rPr>
          <w:rFonts w:ascii="宋体" w:hAnsi="宋体"/>
          <w:color w:val="0070C0"/>
          <w:sz w:val="24"/>
          <w:szCs w:val="24"/>
        </w:rPr>
      </w:pPr>
      <w:r>
        <w:rPr>
          <w:rFonts w:hint="eastAsia" w:ascii="宋体" w:hAnsi="宋体"/>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14:paraId="2FC59476">
      <w:pPr>
        <w:autoSpaceDE w:val="0"/>
        <w:autoSpaceDN w:val="0"/>
        <w:adjustRightInd w:val="0"/>
        <w:spacing w:line="360" w:lineRule="auto"/>
        <w:rPr>
          <w:rFonts w:ascii="宋体" w:hAnsi="宋体" w:cs="宋体"/>
          <w:color w:val="000000"/>
          <w:kern w:val="0"/>
          <w:sz w:val="24"/>
          <w:szCs w:val="24"/>
        </w:rPr>
      </w:pPr>
    </w:p>
    <w:p w14:paraId="4E9EC424">
      <w:pPr>
        <w:autoSpaceDE w:val="0"/>
        <w:autoSpaceDN w:val="0"/>
        <w:adjustRightInd w:val="0"/>
        <w:spacing w:before="100" w:beforeAutospacing="1"/>
        <w:outlineLvl w:val="0"/>
        <w:rPr>
          <w:rFonts w:ascii="黑体" w:eastAsia="黑体" w:cs="黑体"/>
          <w:color w:val="000000"/>
          <w:kern w:val="0"/>
          <w:sz w:val="28"/>
          <w:szCs w:val="28"/>
        </w:rPr>
      </w:pPr>
      <w:r>
        <w:rPr>
          <w:rFonts w:hint="eastAsia" w:ascii="黑体" w:eastAsia="黑体" w:cs="黑体"/>
          <w:color w:val="000000"/>
          <w:kern w:val="0"/>
          <w:sz w:val="28"/>
          <w:szCs w:val="28"/>
        </w:rPr>
        <w:t>六、采购程序安排</w:t>
      </w:r>
      <w:bookmarkStart w:id="4" w:name="_GoBack"/>
      <w:bookmarkEnd w:id="4"/>
    </w:p>
    <w:p w14:paraId="2EFB402E">
      <w:pPr>
        <w:pStyle w:val="14"/>
        <w:numPr>
          <w:ilvl w:val="0"/>
          <w:numId w:val="9"/>
        </w:numPr>
        <w:autoSpaceDE w:val="0"/>
        <w:autoSpaceDN w:val="0"/>
        <w:adjustRightInd w:val="0"/>
        <w:spacing w:line="360" w:lineRule="auto"/>
        <w:ind w:firstLineChars="0"/>
        <w:rPr>
          <w:rFonts w:ascii="宋体" w:hAnsi="宋体" w:cs="宋体"/>
          <w:color w:val="000000"/>
          <w:szCs w:val="24"/>
        </w:rPr>
      </w:pPr>
      <w:r>
        <w:rPr>
          <w:rFonts w:hint="eastAsia" w:ascii="宋体" w:hAnsi="宋体" w:cs="宋体"/>
          <w:color w:val="000000"/>
          <w:szCs w:val="24"/>
        </w:rPr>
        <w:t>递交投标文件截止时间</w:t>
      </w:r>
    </w:p>
    <w:p w14:paraId="689371FE">
      <w:pPr>
        <w:autoSpaceDE w:val="0"/>
        <w:autoSpaceDN w:val="0"/>
        <w:adjustRightInd w:val="0"/>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202</w:t>
      </w:r>
      <w:r>
        <w:rPr>
          <w:rFonts w:hint="eastAsia" w:ascii="宋体" w:hAnsi="宋体" w:cs="宋体"/>
          <w:color w:val="000000"/>
          <w:kern w:val="0"/>
          <w:sz w:val="24"/>
          <w:szCs w:val="24"/>
        </w:rPr>
        <w:t>5年</w:t>
      </w:r>
      <w:r>
        <w:rPr>
          <w:rFonts w:hint="eastAsia" w:ascii="宋体" w:hAnsi="宋体" w:cs="宋体"/>
          <w:color w:val="000000"/>
          <w:kern w:val="0"/>
          <w:sz w:val="24"/>
          <w:szCs w:val="24"/>
          <w:lang w:val="en-US" w:eastAsia="zh-CN"/>
        </w:rPr>
        <w:t>10</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13</w:t>
      </w:r>
      <w:r>
        <w:rPr>
          <w:rFonts w:hint="eastAsia" w:ascii="宋体" w:hAnsi="宋体" w:cs="宋体"/>
          <w:color w:val="000000"/>
          <w:kern w:val="0"/>
          <w:sz w:val="24"/>
          <w:szCs w:val="24"/>
        </w:rPr>
        <w:t>日16：00前，响应单位将响应文件加盖公章并密封后(一式</w:t>
      </w:r>
      <w:r>
        <w:rPr>
          <w:rFonts w:ascii="宋体" w:hAnsi="宋体" w:cs="宋体"/>
          <w:color w:val="000000"/>
          <w:kern w:val="0"/>
          <w:sz w:val="24"/>
          <w:szCs w:val="24"/>
        </w:rPr>
        <w:t>3</w:t>
      </w:r>
      <w:r>
        <w:rPr>
          <w:rFonts w:hint="eastAsia" w:ascii="宋体" w:hAnsi="宋体" w:cs="宋体"/>
          <w:color w:val="000000"/>
          <w:kern w:val="0"/>
          <w:sz w:val="24"/>
          <w:szCs w:val="24"/>
        </w:rPr>
        <w:t>份，</w:t>
      </w:r>
      <w:r>
        <w:rPr>
          <w:rFonts w:ascii="宋体" w:hAnsi="宋体" w:cs="宋体"/>
          <w:color w:val="000000"/>
          <w:kern w:val="0"/>
          <w:sz w:val="24"/>
          <w:szCs w:val="24"/>
        </w:rPr>
        <w:t>正</w:t>
      </w:r>
      <w:r>
        <w:rPr>
          <w:rFonts w:hint="eastAsia" w:ascii="宋体" w:hAnsi="宋体" w:cs="宋体"/>
          <w:color w:val="000000"/>
          <w:kern w:val="0"/>
          <w:sz w:val="24"/>
          <w:szCs w:val="24"/>
        </w:rPr>
        <w:t>本1份，</w:t>
      </w:r>
      <w:r>
        <w:rPr>
          <w:rFonts w:ascii="宋体" w:hAnsi="宋体" w:cs="宋体"/>
          <w:color w:val="000000"/>
          <w:kern w:val="0"/>
          <w:sz w:val="24"/>
          <w:szCs w:val="24"/>
        </w:rPr>
        <w:t>副本2份</w:t>
      </w:r>
      <w:r>
        <w:rPr>
          <w:rFonts w:hint="eastAsia" w:ascii="宋体" w:hAnsi="宋体" w:cs="宋体"/>
          <w:color w:val="000000"/>
          <w:kern w:val="0"/>
          <w:sz w:val="24"/>
          <w:szCs w:val="24"/>
        </w:rPr>
        <w:t>,电子版1份)并附联系人名片，</w:t>
      </w:r>
      <w:r>
        <w:rPr>
          <w:rFonts w:hint="eastAsia" w:ascii="宋体" w:hAnsi="宋体" w:cs="宋体"/>
          <w:b/>
          <w:color w:val="000000"/>
          <w:kern w:val="0"/>
          <w:sz w:val="24"/>
          <w:szCs w:val="24"/>
        </w:rPr>
        <w:t>送</w:t>
      </w:r>
      <w:r>
        <w:rPr>
          <w:rFonts w:ascii="宋体" w:hAnsi="宋体" w:cs="宋体"/>
          <w:b/>
          <w:color w:val="000000"/>
          <w:kern w:val="0"/>
          <w:sz w:val="24"/>
          <w:szCs w:val="24"/>
        </w:rPr>
        <w:t>至</w:t>
      </w:r>
      <w:r>
        <w:rPr>
          <w:rFonts w:hint="eastAsia" w:ascii="宋体" w:hAnsi="宋体" w:cs="宋体"/>
          <w:b/>
          <w:color w:val="000000"/>
          <w:kern w:val="0"/>
          <w:sz w:val="24"/>
          <w:szCs w:val="24"/>
        </w:rPr>
        <w:t>上海黄金交易所采购办</w:t>
      </w:r>
      <w:r>
        <w:rPr>
          <w:rFonts w:hint="eastAsia" w:ascii="宋体" w:hAnsi="宋体" w:cs="宋体"/>
          <w:color w:val="000000"/>
          <w:kern w:val="0"/>
          <w:sz w:val="24"/>
          <w:szCs w:val="24"/>
        </w:rPr>
        <w:t>（上海市黄浦区</w:t>
      </w:r>
      <w:r>
        <w:rPr>
          <w:rFonts w:ascii="宋体"/>
          <w:sz w:val="24"/>
        </w:rPr>
        <w:t>中山南路</w:t>
      </w:r>
      <w:r>
        <w:rPr>
          <w:rFonts w:hint="eastAsia" w:ascii="宋体"/>
          <w:sz w:val="24"/>
        </w:rPr>
        <w:t>6</w:t>
      </w:r>
      <w:r>
        <w:rPr>
          <w:rFonts w:ascii="宋体"/>
          <w:sz w:val="24"/>
        </w:rPr>
        <w:t>9</w:t>
      </w:r>
      <w:r>
        <w:rPr>
          <w:rFonts w:hint="eastAsia" w:ascii="宋体"/>
          <w:sz w:val="24"/>
        </w:rPr>
        <w:t>9号</w:t>
      </w:r>
      <w:r>
        <w:rPr>
          <w:rFonts w:ascii="宋体" w:hAnsi="宋体" w:cs="宋体"/>
          <w:color w:val="000000"/>
          <w:kern w:val="0"/>
          <w:sz w:val="24"/>
          <w:szCs w:val="24"/>
        </w:rPr>
        <w:t>9楼</w:t>
      </w:r>
      <w:r>
        <w:rPr>
          <w:rFonts w:hint="eastAsia" w:ascii="宋体" w:hAnsi="宋体" w:cs="宋体"/>
          <w:color w:val="000000"/>
          <w:kern w:val="0"/>
          <w:sz w:val="24"/>
          <w:szCs w:val="24"/>
        </w:rPr>
        <w:t>），接收人：</w:t>
      </w:r>
      <w:r>
        <w:rPr>
          <w:rFonts w:hint="eastAsia" w:ascii="宋体" w:hAnsi="宋体" w:cs="宋体"/>
          <w:color w:val="auto"/>
          <w:kern w:val="0"/>
          <w:sz w:val="24"/>
          <w:szCs w:val="24"/>
          <w:lang w:eastAsia="zh-CN"/>
        </w:rPr>
        <w:t>吕女士</w:t>
      </w:r>
      <w:r>
        <w:rPr>
          <w:rFonts w:hint="eastAsia" w:ascii="宋体" w:hAnsi="宋体" w:cs="宋体"/>
          <w:color w:val="auto"/>
          <w:kern w:val="0"/>
          <w:sz w:val="24"/>
          <w:szCs w:val="24"/>
        </w:rPr>
        <w:t>，0</w:t>
      </w:r>
      <w:r>
        <w:rPr>
          <w:rFonts w:ascii="宋体" w:hAnsi="宋体" w:cs="宋体"/>
          <w:color w:val="auto"/>
          <w:kern w:val="0"/>
          <w:sz w:val="24"/>
          <w:szCs w:val="24"/>
        </w:rPr>
        <w:t>21-3312</w:t>
      </w:r>
      <w:r>
        <w:rPr>
          <w:rFonts w:hint="eastAsia" w:ascii="宋体" w:hAnsi="宋体" w:cs="宋体"/>
          <w:color w:val="auto"/>
          <w:kern w:val="0"/>
          <w:sz w:val="24"/>
          <w:szCs w:val="24"/>
          <w:lang w:val="en-US" w:eastAsia="zh-CN"/>
        </w:rPr>
        <w:t>8766</w:t>
      </w:r>
      <w:r>
        <w:rPr>
          <w:rFonts w:hint="eastAsia" w:ascii="宋体" w:hAnsi="宋体" w:cs="宋体"/>
          <w:color w:val="000000"/>
          <w:kern w:val="0"/>
          <w:sz w:val="24"/>
          <w:szCs w:val="24"/>
        </w:rPr>
        <w:t>。请附上联系人名片。</w:t>
      </w:r>
    </w:p>
    <w:p w14:paraId="51F5B6F9">
      <w:pPr>
        <w:autoSpaceDE w:val="0"/>
        <w:autoSpaceDN w:val="0"/>
        <w:adjustRightInd w:val="0"/>
        <w:spacing w:line="360" w:lineRule="auto"/>
        <w:ind w:right="480" w:firstLine="480" w:firstLineChars="200"/>
        <w:rPr>
          <w:rFonts w:ascii="宋体" w:hAnsi="宋体" w:cs="宋体"/>
          <w:color w:val="000000"/>
          <w:kern w:val="0"/>
          <w:sz w:val="24"/>
          <w:szCs w:val="24"/>
        </w:rPr>
      </w:pPr>
    </w:p>
    <w:p w14:paraId="4384FA66">
      <w:pPr>
        <w:autoSpaceDE w:val="0"/>
        <w:autoSpaceDN w:val="0"/>
        <w:adjustRightInd w:val="0"/>
        <w:spacing w:line="360" w:lineRule="auto"/>
        <w:ind w:right="480" w:firstLine="480" w:firstLineChars="200"/>
        <w:rPr>
          <w:rFonts w:ascii="宋体" w:hAnsi="宋体" w:cs="宋体"/>
          <w:color w:val="000000"/>
          <w:kern w:val="0"/>
          <w:sz w:val="24"/>
          <w:szCs w:val="24"/>
        </w:rPr>
      </w:pPr>
    </w:p>
    <w:p w14:paraId="7EEA09F8">
      <w:pPr>
        <w:autoSpaceDE w:val="0"/>
        <w:autoSpaceDN w:val="0"/>
        <w:adjustRightInd w:val="0"/>
        <w:spacing w:line="360" w:lineRule="auto"/>
        <w:ind w:right="480" w:firstLine="6000" w:firstLineChars="2500"/>
        <w:rPr>
          <w:rFonts w:ascii="宋体" w:hAnsi="宋体" w:cs="宋体"/>
          <w:color w:val="000000"/>
          <w:kern w:val="0"/>
          <w:sz w:val="24"/>
          <w:szCs w:val="24"/>
        </w:rPr>
      </w:pPr>
      <w:r>
        <w:rPr>
          <w:rFonts w:hint="eastAsia" w:ascii="宋体" w:hAnsi="宋体" w:cs="宋体"/>
          <w:color w:val="000000"/>
          <w:kern w:val="0"/>
          <w:sz w:val="24"/>
          <w:szCs w:val="24"/>
        </w:rPr>
        <w:t>上海黄金交易所</w:t>
      </w:r>
    </w:p>
    <w:p w14:paraId="3A66580C">
      <w:pPr>
        <w:ind w:firstLine="6000" w:firstLineChars="2500"/>
        <w:rPr>
          <w:rFonts w:ascii="宋体" w:hAnsi="宋体" w:cs="宋体"/>
          <w:color w:val="000000"/>
          <w:kern w:val="0"/>
          <w:sz w:val="24"/>
          <w:szCs w:val="24"/>
        </w:rPr>
      </w:pPr>
      <w:r>
        <w:rPr>
          <w:rFonts w:ascii="宋体" w:hAnsi="宋体" w:cs="宋体"/>
          <w:color w:val="000000"/>
          <w:kern w:val="0"/>
          <w:sz w:val="24"/>
          <w:szCs w:val="24"/>
        </w:rPr>
        <w:t>2025</w:t>
      </w:r>
      <w:r>
        <w:rPr>
          <w:rFonts w:hint="eastAsia" w:ascii="宋体" w:hAnsi="宋体" w:cs="宋体"/>
          <w:color w:val="000000"/>
          <w:kern w:val="0"/>
          <w:sz w:val="24"/>
          <w:szCs w:val="24"/>
        </w:rPr>
        <w:t>年</w:t>
      </w:r>
      <w:r>
        <w:rPr>
          <w:rFonts w:hint="eastAsia" w:ascii="宋体" w:hAnsi="宋体" w:cs="宋体"/>
          <w:color w:val="000000"/>
          <w:kern w:val="0"/>
          <w:sz w:val="24"/>
          <w:szCs w:val="24"/>
          <w:lang w:val="en-US" w:eastAsia="zh-CN"/>
        </w:rPr>
        <w:t>9</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30</w:t>
      </w:r>
      <w:r>
        <w:rPr>
          <w:rFonts w:hint="eastAsia" w:ascii="宋体" w:hAnsi="宋体" w:cs="宋体"/>
          <w:color w:val="000000"/>
          <w:kern w:val="0"/>
          <w:sz w:val="24"/>
          <w:szCs w:val="24"/>
        </w:rPr>
        <w:t>日</w:t>
      </w:r>
    </w:p>
    <w:p w14:paraId="797AEA4B">
      <w:pPr>
        <w:rPr>
          <w:rFonts w:hAnsi="宋体"/>
          <w:color w:val="000000"/>
          <w:szCs w:val="24"/>
        </w:rPr>
      </w:pPr>
      <w:r>
        <w:rPr>
          <w:rFonts w:ascii="宋体" w:hAnsi="宋体" w:cs="宋体"/>
          <w:color w:val="000000"/>
          <w:kern w:val="0"/>
          <w:sz w:val="24"/>
          <w:szCs w:val="24"/>
        </w:rPr>
        <w:br w:type="page"/>
      </w:r>
      <w:r>
        <w:rPr>
          <w:rFonts w:hint="eastAsia" w:ascii="宋体" w:hAnsi="宋体"/>
          <w:color w:val="000000"/>
          <w:sz w:val="24"/>
          <w:szCs w:val="24"/>
        </w:rPr>
        <w:t>附件一：（参考格式）</w:t>
      </w:r>
    </w:p>
    <w:p w14:paraId="50FE4758">
      <w:pPr>
        <w:pStyle w:val="15"/>
        <w:spacing w:before="120"/>
        <w:rPr>
          <w:rFonts w:ascii="宋体" w:hAnsi="宋体" w:eastAsia="宋体"/>
          <w:b/>
          <w:bCs/>
          <w:color w:val="000000"/>
          <w:kern w:val="2"/>
          <w:sz w:val="36"/>
          <w:szCs w:val="36"/>
        </w:rPr>
      </w:pPr>
    </w:p>
    <w:p w14:paraId="08EEE6AB">
      <w:pPr>
        <w:pStyle w:val="15"/>
        <w:spacing w:before="120"/>
        <w:rPr>
          <w:rFonts w:ascii="宋体" w:hAnsi="宋体" w:eastAsia="宋体"/>
          <w:b/>
          <w:bCs/>
          <w:color w:val="000000"/>
          <w:kern w:val="2"/>
          <w:sz w:val="36"/>
          <w:szCs w:val="36"/>
        </w:rPr>
      </w:pPr>
      <w:r>
        <w:rPr>
          <w:rFonts w:hint="eastAsia" w:ascii="宋体" w:hAnsi="宋体" w:eastAsia="宋体"/>
          <w:b/>
          <w:bCs/>
          <w:color w:val="000000"/>
          <w:kern w:val="2"/>
          <w:sz w:val="36"/>
          <w:szCs w:val="36"/>
        </w:rPr>
        <w:t>法定代表人（投资人/负责人）授权书</w:t>
      </w:r>
    </w:p>
    <w:p w14:paraId="546493B8">
      <w:pPr>
        <w:spacing w:line="360" w:lineRule="auto"/>
        <w:ind w:firstLine="480" w:firstLineChars="200"/>
        <w:rPr>
          <w:rFonts w:ascii="宋体" w:hAnsi="宋体"/>
          <w:color w:val="000000"/>
          <w:sz w:val="24"/>
        </w:rPr>
      </w:pPr>
    </w:p>
    <w:p w14:paraId="7A303CD2">
      <w:pPr>
        <w:spacing w:line="360" w:lineRule="auto"/>
        <w:ind w:firstLine="480" w:firstLineChars="200"/>
        <w:rPr>
          <w:rFonts w:ascii="宋体" w:hAnsi="宋体"/>
          <w:color w:val="000000"/>
          <w:sz w:val="24"/>
        </w:rPr>
      </w:pPr>
      <w:r>
        <w:rPr>
          <w:rFonts w:hint="eastAsia" w:ascii="宋体" w:hAnsi="宋体"/>
          <w:color w:val="000000"/>
          <w:sz w:val="24"/>
        </w:rPr>
        <w:t>本授权书声明：注册于</w:t>
      </w:r>
      <w:r>
        <w:rPr>
          <w:rFonts w:hint="eastAsia" w:ascii="宋体" w:hAnsi="宋体"/>
          <w:i/>
          <w:color w:val="000000"/>
          <w:sz w:val="24"/>
          <w:u w:val="single"/>
        </w:rPr>
        <w:t>国家或地区的名称</w:t>
      </w:r>
      <w:r>
        <w:rPr>
          <w:rFonts w:hint="eastAsia" w:ascii="宋体" w:hAnsi="宋体"/>
          <w:color w:val="000000"/>
          <w:sz w:val="24"/>
        </w:rPr>
        <w:t>的</w:t>
      </w:r>
      <w:r>
        <w:rPr>
          <w:rFonts w:hint="eastAsia" w:ascii="宋体" w:hAnsi="宋体"/>
          <w:i/>
          <w:color w:val="000000"/>
          <w:sz w:val="24"/>
          <w:u w:val="single"/>
        </w:rPr>
        <w:t>公司名称</w:t>
      </w:r>
      <w:r>
        <w:rPr>
          <w:rFonts w:hint="eastAsia" w:ascii="宋体" w:hAnsi="宋体"/>
          <w:color w:val="000000"/>
          <w:sz w:val="24"/>
        </w:rPr>
        <w:t>的</w:t>
      </w:r>
      <w:r>
        <w:rPr>
          <w:rFonts w:hint="eastAsia" w:ascii="宋体" w:hAnsi="宋体"/>
          <w:i/>
          <w:color w:val="000000"/>
          <w:sz w:val="24"/>
          <w:u w:val="single"/>
        </w:rPr>
        <w:t xml:space="preserve">法定代表人姓名（投资人/负责人） </w:t>
      </w:r>
      <w:r>
        <w:rPr>
          <w:rFonts w:hint="eastAsia" w:ascii="宋体" w:hAnsi="宋体"/>
          <w:color w:val="000000"/>
          <w:sz w:val="24"/>
        </w:rPr>
        <w:t>代表本公司授权</w:t>
      </w:r>
      <w:r>
        <w:rPr>
          <w:rFonts w:hint="eastAsia" w:ascii="宋体" w:hAnsi="宋体"/>
          <w:i/>
          <w:color w:val="000000"/>
          <w:sz w:val="24"/>
          <w:u w:val="single"/>
        </w:rPr>
        <w:t xml:space="preserve"> 单位名称</w:t>
      </w:r>
      <w:r>
        <w:rPr>
          <w:rFonts w:hint="eastAsia" w:ascii="宋体" w:hAnsi="宋体"/>
          <w:color w:val="000000"/>
          <w:sz w:val="24"/>
        </w:rPr>
        <w:t>的</w:t>
      </w:r>
      <w:r>
        <w:rPr>
          <w:rFonts w:hint="eastAsia" w:ascii="宋体" w:hAnsi="宋体"/>
          <w:i/>
          <w:color w:val="000000"/>
          <w:sz w:val="24"/>
          <w:u w:val="single"/>
        </w:rPr>
        <w:t xml:space="preserve">被授权人的姓名 </w:t>
      </w:r>
      <w:r>
        <w:rPr>
          <w:rFonts w:hint="eastAsia" w:ascii="宋体" w:hAnsi="宋体"/>
          <w:color w:val="000000"/>
          <w:sz w:val="24"/>
        </w:rPr>
        <w:t>为本公司的合法代理人，参加“</w:t>
      </w:r>
      <w:r>
        <w:rPr>
          <w:rFonts w:hint="eastAsia" w:ascii="宋体" w:hAnsi="宋体"/>
          <w:i/>
          <w:color w:val="000000"/>
          <w:sz w:val="24"/>
          <w:u w:val="single"/>
        </w:rPr>
        <w:t>项目名称</w:t>
      </w:r>
      <w:r>
        <w:rPr>
          <w:rFonts w:hint="eastAsia" w:ascii="宋体" w:hAnsi="宋体"/>
          <w:color w:val="000000"/>
          <w:sz w:val="24"/>
        </w:rPr>
        <w:t>”项目的投标及合同签订执行，以本公司名义处理一切与之有关的事务。</w:t>
      </w:r>
    </w:p>
    <w:p w14:paraId="4C9B9EAA">
      <w:pPr>
        <w:spacing w:line="360" w:lineRule="auto"/>
        <w:ind w:firstLine="480" w:firstLineChars="200"/>
        <w:rPr>
          <w:rFonts w:ascii="宋体" w:hAnsi="宋体"/>
          <w:color w:val="000000"/>
          <w:sz w:val="24"/>
        </w:rPr>
      </w:pPr>
    </w:p>
    <w:p w14:paraId="4D0D1C50">
      <w:pPr>
        <w:spacing w:line="360" w:lineRule="auto"/>
        <w:ind w:firstLine="480" w:firstLineChars="200"/>
        <w:rPr>
          <w:rFonts w:ascii="宋体" w:hAnsi="宋体"/>
          <w:color w:val="000000"/>
          <w:sz w:val="24"/>
        </w:rPr>
      </w:pPr>
      <w:r>
        <w:rPr>
          <w:rFonts w:hint="eastAsia" w:ascii="宋体" w:hAnsi="宋体"/>
          <w:color w:val="000000"/>
          <w:sz w:val="24"/>
        </w:rPr>
        <w:t>本授权书经法定代表人（投资人/负责人）及代理人签字并加盖单位公章后生效。</w:t>
      </w:r>
    </w:p>
    <w:p w14:paraId="4332E977">
      <w:pPr>
        <w:spacing w:line="360" w:lineRule="auto"/>
        <w:rPr>
          <w:rFonts w:ascii="宋体" w:hAnsi="宋体"/>
          <w:color w:val="000000"/>
          <w:sz w:val="24"/>
        </w:rPr>
      </w:pPr>
    </w:p>
    <w:p w14:paraId="4D4AF714">
      <w:pPr>
        <w:spacing w:line="360" w:lineRule="auto"/>
        <w:rPr>
          <w:rFonts w:ascii="宋体" w:hAnsi="宋体"/>
          <w:color w:val="000000"/>
          <w:sz w:val="24"/>
        </w:rPr>
      </w:pPr>
    </w:p>
    <w:p w14:paraId="664F9C91">
      <w:pPr>
        <w:spacing w:line="360" w:lineRule="auto"/>
        <w:jc w:val="right"/>
        <w:rPr>
          <w:rFonts w:ascii="宋体" w:hAnsi="宋体"/>
          <w:color w:val="000000"/>
          <w:sz w:val="24"/>
        </w:rPr>
      </w:pPr>
      <w:r>
        <w:rPr>
          <w:rFonts w:hint="eastAsia" w:ascii="宋体" w:hAnsi="宋体"/>
          <w:color w:val="000000"/>
          <w:sz w:val="24"/>
        </w:rPr>
        <w:t>法定代表人（投资人/负责人）签字或盖章：________________</w:t>
      </w:r>
    </w:p>
    <w:p w14:paraId="128338F4">
      <w:pPr>
        <w:spacing w:line="360" w:lineRule="auto"/>
        <w:jc w:val="right"/>
        <w:rPr>
          <w:rFonts w:ascii="宋体" w:hAnsi="宋体"/>
          <w:color w:val="000000"/>
          <w:sz w:val="24"/>
        </w:rPr>
      </w:pPr>
      <w:r>
        <w:rPr>
          <w:rFonts w:hint="eastAsia" w:ascii="宋体" w:hAnsi="宋体"/>
          <w:color w:val="000000"/>
          <w:sz w:val="24"/>
        </w:rPr>
        <w:t>代理人（被授权人）签字：________________</w:t>
      </w:r>
    </w:p>
    <w:p w14:paraId="0CC7F79F">
      <w:pPr>
        <w:spacing w:line="360" w:lineRule="auto"/>
        <w:jc w:val="right"/>
        <w:rPr>
          <w:rFonts w:ascii="宋体" w:hAnsi="宋体"/>
          <w:color w:val="000000"/>
          <w:sz w:val="24"/>
        </w:rPr>
      </w:pPr>
      <w:r>
        <w:rPr>
          <w:rFonts w:hint="eastAsia" w:ascii="宋体" w:hAnsi="宋体"/>
          <w:color w:val="000000"/>
          <w:sz w:val="24"/>
        </w:rPr>
        <w:t>单位名称（盖章）：________________</w:t>
      </w:r>
    </w:p>
    <w:p w14:paraId="1219DB3A">
      <w:pPr>
        <w:spacing w:line="360" w:lineRule="auto"/>
        <w:rPr>
          <w:rFonts w:ascii="宋体" w:hAnsi="宋体"/>
          <w:color w:val="000000"/>
          <w:sz w:val="24"/>
        </w:rPr>
      </w:pPr>
    </w:p>
    <w:p w14:paraId="600CF08E">
      <w:pPr>
        <w:widowControl/>
        <w:jc w:val="left"/>
        <w:rPr>
          <w:rFonts w:ascii="宋体" w:hAnsi="宋体"/>
          <w:b/>
          <w:color w:val="000000"/>
          <w:sz w:val="24"/>
          <w:u w:val="single"/>
        </w:rPr>
      </w:pPr>
    </w:p>
    <w:p w14:paraId="584E94EB">
      <w:pPr>
        <w:rPr>
          <w:rFonts w:ascii="宋体" w:hAnsi="宋体"/>
          <w:color w:val="000000"/>
          <w:szCs w:val="21"/>
        </w:rPr>
      </w:pPr>
      <w:r>
        <w:rPr>
          <w:rFonts w:hint="eastAsia" w:ascii="宋体" w:hAnsi="宋体"/>
          <w:szCs w:val="24"/>
        </w:rPr>
        <w:t>注：授权书空格项均为必填项，未满足上述要求的授权书视为无效授权，所投标书以废标计；</w:t>
      </w:r>
      <w:r>
        <w:rPr>
          <w:rFonts w:hint="eastAsia" w:ascii="宋体" w:hAnsi="宋体"/>
          <w:b/>
          <w:szCs w:val="24"/>
        </w:rPr>
        <w:t>另附上提供法定代表人（投资人/负责人）和被授权人身份证正反面的复印件。</w:t>
      </w:r>
    </w:p>
    <w:p w14:paraId="7FD5B978">
      <w:pPr>
        <w:rPr>
          <w:rFonts w:ascii="宋体" w:hAnsi="宋体"/>
          <w:color w:val="000000"/>
          <w:szCs w:val="21"/>
        </w:rPr>
      </w:pPr>
    </w:p>
    <w:p w14:paraId="29458E99">
      <w:pPr>
        <w:rPr>
          <w:rFonts w:ascii="宋体" w:hAnsi="宋体"/>
          <w:color w:val="000000"/>
          <w:szCs w:val="21"/>
        </w:rPr>
      </w:pPr>
    </w:p>
    <w:p w14:paraId="0C624101">
      <w:pPr>
        <w:rPr>
          <w:rFonts w:ascii="宋体" w:hAnsi="宋体"/>
          <w:color w:val="000000"/>
          <w:szCs w:val="21"/>
        </w:rPr>
      </w:pPr>
    </w:p>
    <w:p w14:paraId="409BE5F9">
      <w:pPr>
        <w:rPr>
          <w:rFonts w:ascii="宋体" w:hAnsi="宋体"/>
          <w:color w:val="000000"/>
          <w:sz w:val="24"/>
          <w:szCs w:val="24"/>
        </w:rPr>
      </w:pPr>
      <w:r>
        <w:rPr>
          <w:rFonts w:ascii="宋体" w:hAnsi="宋体"/>
          <w:color w:val="000000"/>
          <w:szCs w:val="21"/>
        </w:rPr>
        <w:br w:type="page"/>
      </w:r>
      <w:r>
        <w:rPr>
          <w:rFonts w:hint="eastAsia" w:ascii="宋体" w:hAnsi="宋体"/>
          <w:color w:val="000000"/>
          <w:sz w:val="24"/>
          <w:szCs w:val="24"/>
        </w:rPr>
        <w:t>附件二：采购需求</w:t>
      </w:r>
    </w:p>
    <w:p w14:paraId="75CFE219">
      <w:pPr>
        <w:rPr>
          <w:rFonts w:ascii="宋体" w:hAnsi="宋体"/>
          <w:color w:val="000000"/>
          <w:sz w:val="24"/>
          <w:szCs w:val="24"/>
        </w:rPr>
      </w:pPr>
    </w:p>
    <w:p w14:paraId="3A10132A">
      <w:pPr>
        <w:spacing w:line="560" w:lineRule="exact"/>
        <w:ind w:firstLine="480" w:firstLineChars="200"/>
        <w:jc w:val="left"/>
        <w:outlineLvl w:val="1"/>
        <w:rPr>
          <w:rFonts w:hint="eastAsia" w:ascii="宋体" w:hAnsi="宋体" w:eastAsia="宋体" w:cs="宋体"/>
          <w:sz w:val="24"/>
          <w:szCs w:val="24"/>
        </w:rPr>
      </w:pPr>
      <w:r>
        <w:rPr>
          <w:rFonts w:hint="eastAsia" w:ascii="宋体" w:hAnsi="宋体" w:eastAsia="宋体" w:cs="宋体"/>
          <w:sz w:val="24"/>
          <w:szCs w:val="24"/>
        </w:rPr>
        <w:t>（一）项目概况</w:t>
      </w:r>
    </w:p>
    <w:tbl>
      <w:tblPr>
        <w:tblStyle w:val="8"/>
        <w:tblW w:w="52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533"/>
        <w:gridCol w:w="5680"/>
      </w:tblGrid>
      <w:tr w14:paraId="07E4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shd w:val="clear" w:color="auto" w:fill="FFFFFF" w:themeFill="background1"/>
          </w:tcPr>
          <w:p w14:paraId="15BBF8FE">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403" w:type="pct"/>
            <w:shd w:val="clear" w:color="auto" w:fill="FFFFFF" w:themeFill="background1"/>
          </w:tcPr>
          <w:p w14:paraId="674BEDBB">
            <w:pPr>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3146" w:type="pct"/>
            <w:shd w:val="clear" w:color="auto" w:fill="FFFFFF" w:themeFill="background1"/>
          </w:tcPr>
          <w:p w14:paraId="66EC0762">
            <w:pPr>
              <w:jc w:val="center"/>
              <w:rPr>
                <w:rFonts w:hint="eastAsia" w:ascii="宋体" w:hAnsi="宋体" w:eastAsia="宋体" w:cs="宋体"/>
                <w:b/>
                <w:sz w:val="24"/>
                <w:szCs w:val="24"/>
              </w:rPr>
            </w:pPr>
            <w:r>
              <w:rPr>
                <w:rFonts w:hint="eastAsia" w:ascii="宋体" w:hAnsi="宋体" w:eastAsia="宋体" w:cs="宋体"/>
                <w:b/>
                <w:sz w:val="24"/>
                <w:szCs w:val="24"/>
              </w:rPr>
              <w:t>说    明</w:t>
            </w:r>
          </w:p>
        </w:tc>
      </w:tr>
      <w:tr w14:paraId="72FB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tcPr>
          <w:p w14:paraId="5521B703">
            <w:pPr>
              <w:jc w:val="center"/>
              <w:rPr>
                <w:rFonts w:hint="eastAsia" w:ascii="宋体" w:hAnsi="宋体" w:eastAsia="宋体" w:cs="宋体"/>
                <w:sz w:val="24"/>
                <w:szCs w:val="24"/>
              </w:rPr>
            </w:pPr>
            <w:r>
              <w:rPr>
                <w:rFonts w:hint="eastAsia" w:ascii="宋体" w:hAnsi="宋体" w:eastAsia="宋体" w:cs="宋体"/>
                <w:sz w:val="24"/>
                <w:szCs w:val="24"/>
              </w:rPr>
              <w:t>1</w:t>
            </w:r>
          </w:p>
        </w:tc>
        <w:tc>
          <w:tcPr>
            <w:tcW w:w="1403" w:type="pct"/>
          </w:tcPr>
          <w:p w14:paraId="0976DF03">
            <w:pPr>
              <w:jc w:val="center"/>
              <w:rPr>
                <w:rFonts w:hint="eastAsia" w:ascii="宋体" w:hAnsi="宋体" w:eastAsia="宋体" w:cs="宋体"/>
                <w:sz w:val="24"/>
                <w:szCs w:val="24"/>
              </w:rPr>
            </w:pPr>
            <w:r>
              <w:rPr>
                <w:rFonts w:hint="eastAsia" w:ascii="宋体" w:hAnsi="宋体" w:eastAsia="宋体" w:cs="宋体"/>
                <w:sz w:val="24"/>
                <w:szCs w:val="24"/>
              </w:rPr>
              <w:t>项目背景</w:t>
            </w:r>
          </w:p>
        </w:tc>
        <w:tc>
          <w:tcPr>
            <w:tcW w:w="3146" w:type="pct"/>
            <w:vAlign w:val="center"/>
          </w:tcPr>
          <w:p w14:paraId="30561F4D">
            <w:pPr>
              <w:spacing w:line="360" w:lineRule="auto"/>
              <w:jc w:val="left"/>
              <w:rPr>
                <w:rFonts w:hint="eastAsia" w:ascii="宋体" w:hAnsi="宋体" w:eastAsia="宋体" w:cs="宋体"/>
                <w:sz w:val="24"/>
                <w:szCs w:val="24"/>
              </w:rPr>
            </w:pPr>
            <w:r>
              <w:rPr>
                <w:rFonts w:hint="eastAsia" w:ascii="宋体" w:hAnsi="宋体" w:eastAsia="宋体" w:cs="宋体"/>
                <w:sz w:val="24"/>
                <w:szCs w:val="24"/>
              </w:rPr>
              <w:t>上海黄金交易所积极推进数电发票的全面应用，完成相关系统功能的建设。</w:t>
            </w:r>
          </w:p>
        </w:tc>
      </w:tr>
      <w:tr w14:paraId="367B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tcPr>
          <w:p w14:paraId="3AAB91B4">
            <w:pPr>
              <w:jc w:val="center"/>
              <w:rPr>
                <w:rFonts w:hint="eastAsia" w:ascii="宋体" w:hAnsi="宋体" w:eastAsia="宋体" w:cs="宋体"/>
                <w:sz w:val="24"/>
                <w:szCs w:val="24"/>
              </w:rPr>
            </w:pPr>
            <w:r>
              <w:rPr>
                <w:rFonts w:hint="eastAsia" w:ascii="宋体" w:hAnsi="宋体" w:eastAsia="宋体" w:cs="宋体"/>
                <w:sz w:val="24"/>
                <w:szCs w:val="24"/>
              </w:rPr>
              <w:t>2</w:t>
            </w:r>
          </w:p>
        </w:tc>
        <w:tc>
          <w:tcPr>
            <w:tcW w:w="1403" w:type="pct"/>
          </w:tcPr>
          <w:p w14:paraId="630167A7">
            <w:pPr>
              <w:jc w:val="center"/>
              <w:rPr>
                <w:rFonts w:hint="eastAsia" w:ascii="宋体" w:hAnsi="宋体" w:eastAsia="宋体" w:cs="宋体"/>
                <w:sz w:val="24"/>
                <w:szCs w:val="24"/>
              </w:rPr>
            </w:pPr>
            <w:r>
              <w:rPr>
                <w:rFonts w:hint="eastAsia" w:ascii="宋体" w:hAnsi="宋体" w:eastAsia="宋体" w:cs="宋体"/>
                <w:sz w:val="24"/>
                <w:szCs w:val="24"/>
              </w:rPr>
              <w:t>项目目标</w:t>
            </w:r>
          </w:p>
        </w:tc>
        <w:tc>
          <w:tcPr>
            <w:tcW w:w="3146" w:type="pct"/>
            <w:vAlign w:val="center"/>
          </w:tcPr>
          <w:p w14:paraId="47F25386">
            <w:pPr>
              <w:spacing w:line="360" w:lineRule="auto"/>
              <w:jc w:val="left"/>
              <w:rPr>
                <w:rFonts w:hint="eastAsia" w:ascii="宋体" w:hAnsi="宋体" w:eastAsia="宋体" w:cs="宋体"/>
                <w:sz w:val="24"/>
                <w:szCs w:val="24"/>
              </w:rPr>
            </w:pPr>
            <w:r>
              <w:rPr>
                <w:rFonts w:hint="eastAsia" w:ascii="宋体" w:hAnsi="宋体" w:eastAsia="宋体" w:cs="宋体"/>
                <w:sz w:val="24"/>
                <w:szCs w:val="24"/>
              </w:rPr>
              <w:t>为满足交易所信息系统管理规范，提升系统运行效率、优化资源配置。拟在综合财务系统体系下，建设数电发票系统。</w:t>
            </w:r>
          </w:p>
        </w:tc>
      </w:tr>
    </w:tbl>
    <w:p w14:paraId="2C3D123F">
      <w:pPr>
        <w:spacing w:line="560" w:lineRule="exact"/>
        <w:ind w:firstLine="480" w:firstLineChars="200"/>
        <w:jc w:val="left"/>
        <w:outlineLvl w:val="1"/>
        <w:rPr>
          <w:rFonts w:hint="eastAsia" w:ascii="宋体" w:hAnsi="宋体" w:eastAsia="宋体" w:cs="宋体"/>
          <w:sz w:val="24"/>
          <w:szCs w:val="24"/>
        </w:rPr>
      </w:pPr>
      <w:r>
        <w:rPr>
          <w:rFonts w:hint="eastAsia" w:ascii="宋体" w:hAnsi="宋体" w:eastAsia="宋体" w:cs="宋体"/>
          <w:sz w:val="24"/>
          <w:szCs w:val="24"/>
        </w:rPr>
        <w:t>（二）采购项目预（概）算</w:t>
      </w:r>
    </w:p>
    <w:p w14:paraId="3DF1CAD6">
      <w:pPr>
        <w:spacing w:line="560" w:lineRule="exact"/>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总 预 算：</w:t>
      </w:r>
      <w:r>
        <w:rPr>
          <w:rFonts w:hint="eastAsia" w:ascii="宋体" w:hAnsi="宋体" w:eastAsia="宋体" w:cs="宋体"/>
          <w:sz w:val="24"/>
          <w:szCs w:val="24"/>
          <w:u w:val="single"/>
        </w:rPr>
        <w:t xml:space="preserve"> 90万元人民币             </w:t>
      </w:r>
    </w:p>
    <w:p w14:paraId="7F394B58">
      <w:pPr>
        <w:spacing w:line="560" w:lineRule="exact"/>
        <w:ind w:firstLine="480" w:firstLineChars="200"/>
        <w:jc w:val="left"/>
        <w:outlineLvl w:val="1"/>
        <w:rPr>
          <w:rFonts w:hint="eastAsia" w:ascii="宋体" w:hAnsi="宋体" w:eastAsia="宋体" w:cs="宋体"/>
          <w:sz w:val="24"/>
          <w:szCs w:val="24"/>
        </w:rPr>
      </w:pPr>
      <w:r>
        <w:rPr>
          <w:rFonts w:hint="eastAsia" w:ascii="宋体" w:hAnsi="宋体" w:eastAsia="宋体" w:cs="宋体"/>
          <w:sz w:val="24"/>
          <w:szCs w:val="24"/>
        </w:rPr>
        <w:t>（三）采购标的汇总表</w:t>
      </w:r>
    </w:p>
    <w:tbl>
      <w:tblPr>
        <w:tblStyle w:val="8"/>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843"/>
        <w:gridCol w:w="1417"/>
        <w:gridCol w:w="1276"/>
        <w:gridCol w:w="992"/>
        <w:gridCol w:w="993"/>
        <w:gridCol w:w="993"/>
      </w:tblGrid>
      <w:tr w14:paraId="666A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850" w:type="dxa"/>
            <w:vAlign w:val="center"/>
          </w:tcPr>
          <w:p w14:paraId="540C588B">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843" w:type="dxa"/>
            <w:vAlign w:val="center"/>
          </w:tcPr>
          <w:p w14:paraId="78ADA3C9">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标的名称</w:t>
            </w:r>
          </w:p>
        </w:tc>
        <w:tc>
          <w:tcPr>
            <w:tcW w:w="1417" w:type="dxa"/>
            <w:vAlign w:val="center"/>
          </w:tcPr>
          <w:p w14:paraId="38714750">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品目</w:t>
            </w:r>
          </w:p>
          <w:p w14:paraId="6CC9941D">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分类编码</w:t>
            </w:r>
          </w:p>
        </w:tc>
        <w:tc>
          <w:tcPr>
            <w:tcW w:w="1276" w:type="dxa"/>
            <w:vAlign w:val="center"/>
          </w:tcPr>
          <w:p w14:paraId="0C440464">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计量</w:t>
            </w:r>
          </w:p>
          <w:p w14:paraId="28691A84">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992" w:type="dxa"/>
            <w:vAlign w:val="center"/>
          </w:tcPr>
          <w:p w14:paraId="632AF78B">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993" w:type="dxa"/>
          </w:tcPr>
          <w:p w14:paraId="0267752E">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是否核心产品</w:t>
            </w:r>
          </w:p>
        </w:tc>
        <w:tc>
          <w:tcPr>
            <w:tcW w:w="993" w:type="dxa"/>
          </w:tcPr>
          <w:p w14:paraId="5607057B">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最高限价</w:t>
            </w:r>
          </w:p>
        </w:tc>
      </w:tr>
      <w:tr w14:paraId="3C97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vAlign w:val="center"/>
          </w:tcPr>
          <w:p w14:paraId="0F791153">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843" w:type="dxa"/>
            <w:vAlign w:val="center"/>
          </w:tcPr>
          <w:p w14:paraId="329A4C82">
            <w:pPr>
              <w:adjustRightInd w:val="0"/>
              <w:snapToGrid w:val="0"/>
              <w:spacing w:line="560" w:lineRule="exact"/>
              <w:jc w:val="center"/>
              <w:rPr>
                <w:rFonts w:hint="eastAsia" w:ascii="宋体" w:hAnsi="宋体" w:eastAsia="宋体" w:cs="宋体"/>
                <w:i/>
                <w:sz w:val="24"/>
                <w:szCs w:val="24"/>
                <w:u w:val="single"/>
              </w:rPr>
            </w:pPr>
            <w:r>
              <w:rPr>
                <w:rFonts w:hint="eastAsia" w:ascii="宋体" w:hAnsi="宋体" w:eastAsia="宋体" w:cs="宋体"/>
                <w:sz w:val="24"/>
                <w:szCs w:val="24"/>
                <w:u w:val="single"/>
              </w:rPr>
              <w:t>数电发票系统开发服务</w:t>
            </w:r>
          </w:p>
        </w:tc>
        <w:tc>
          <w:tcPr>
            <w:tcW w:w="1417" w:type="dxa"/>
            <w:vAlign w:val="center"/>
          </w:tcPr>
          <w:p w14:paraId="6475E945">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u w:val="single"/>
              </w:rPr>
              <w:t>C16010302</w:t>
            </w:r>
          </w:p>
        </w:tc>
        <w:tc>
          <w:tcPr>
            <w:tcW w:w="1276" w:type="dxa"/>
            <w:vAlign w:val="center"/>
          </w:tcPr>
          <w:p w14:paraId="1A82F84D">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次</w:t>
            </w:r>
          </w:p>
        </w:tc>
        <w:tc>
          <w:tcPr>
            <w:tcW w:w="992" w:type="dxa"/>
            <w:vAlign w:val="center"/>
          </w:tcPr>
          <w:p w14:paraId="2D7C5B98">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993" w:type="dxa"/>
          </w:tcPr>
          <w:p w14:paraId="16D2A3D9">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w:t>
            </w:r>
          </w:p>
        </w:tc>
        <w:tc>
          <w:tcPr>
            <w:tcW w:w="993" w:type="dxa"/>
          </w:tcPr>
          <w:p w14:paraId="29E47634">
            <w:pPr>
              <w:adjustRightInd w:val="0"/>
              <w:snapToGrid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90万元</w:t>
            </w:r>
          </w:p>
        </w:tc>
      </w:tr>
    </w:tbl>
    <w:p w14:paraId="189C52D8">
      <w:pPr>
        <w:spacing w:line="560" w:lineRule="exact"/>
        <w:ind w:firstLine="480" w:firstLineChars="200"/>
        <w:jc w:val="left"/>
        <w:rPr>
          <w:rFonts w:hint="eastAsia" w:ascii="宋体" w:hAnsi="宋体" w:eastAsia="宋体" w:cs="宋体"/>
          <w:i/>
          <w:sz w:val="24"/>
          <w:szCs w:val="24"/>
          <w:u w:val="single"/>
        </w:rPr>
      </w:pPr>
    </w:p>
    <w:p w14:paraId="4022F2CC">
      <w:pPr>
        <w:spacing w:line="560" w:lineRule="exact"/>
        <w:ind w:firstLine="480" w:firstLineChars="200"/>
        <w:jc w:val="left"/>
        <w:outlineLvl w:val="1"/>
        <w:rPr>
          <w:rFonts w:hint="eastAsia" w:ascii="宋体" w:hAnsi="宋体" w:eastAsia="宋体" w:cs="宋体"/>
          <w:sz w:val="24"/>
          <w:szCs w:val="24"/>
        </w:rPr>
      </w:pPr>
      <w:r>
        <w:rPr>
          <w:rFonts w:hint="eastAsia" w:ascii="宋体" w:hAnsi="宋体" w:eastAsia="宋体" w:cs="宋体"/>
          <w:sz w:val="24"/>
          <w:szCs w:val="24"/>
        </w:rPr>
        <w:t>（四）技术商务要求</w:t>
      </w:r>
    </w:p>
    <w:p w14:paraId="17C95D25">
      <w:pPr>
        <w:spacing w:line="560" w:lineRule="exact"/>
        <w:ind w:firstLine="480" w:firstLineChars="200"/>
        <w:jc w:val="left"/>
        <w:outlineLvl w:val="3"/>
        <w:rPr>
          <w:rFonts w:hint="eastAsia" w:ascii="宋体" w:hAnsi="宋体" w:eastAsia="宋体" w:cs="宋体"/>
          <w:sz w:val="24"/>
          <w:szCs w:val="24"/>
        </w:rPr>
      </w:pPr>
      <w:r>
        <w:rPr>
          <w:rFonts w:hint="eastAsia" w:ascii="宋体" w:hAnsi="宋体" w:eastAsia="宋体" w:cs="宋体"/>
          <w:sz w:val="24"/>
          <w:szCs w:val="24"/>
        </w:rPr>
        <w:t>（1）技术要求</w:t>
      </w:r>
    </w:p>
    <w:tbl>
      <w:tblPr>
        <w:tblStyle w:val="8"/>
        <w:tblW w:w="9969" w:type="dxa"/>
        <w:tblInd w:w="-393" w:type="dxa"/>
        <w:tblLayout w:type="fixed"/>
        <w:tblCellMar>
          <w:top w:w="0" w:type="dxa"/>
          <w:left w:w="0" w:type="dxa"/>
          <w:bottom w:w="0" w:type="dxa"/>
          <w:right w:w="0" w:type="dxa"/>
        </w:tblCellMar>
      </w:tblPr>
      <w:tblGrid>
        <w:gridCol w:w="669"/>
        <w:gridCol w:w="1049"/>
        <w:gridCol w:w="1931"/>
        <w:gridCol w:w="5215"/>
        <w:gridCol w:w="1105"/>
      </w:tblGrid>
      <w:tr w14:paraId="0758EBCF">
        <w:tblPrEx>
          <w:tblCellMar>
            <w:top w:w="0" w:type="dxa"/>
            <w:left w:w="0" w:type="dxa"/>
            <w:bottom w:w="0" w:type="dxa"/>
            <w:right w:w="0" w:type="dxa"/>
          </w:tblCellMar>
        </w:tblPrEx>
        <w:trPr>
          <w:trHeight w:val="20" w:hRule="atLeast"/>
          <w:tblHead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1089">
            <w:pPr>
              <w:widowControl/>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序号</w:t>
            </w:r>
          </w:p>
        </w:tc>
        <w:tc>
          <w:tcPr>
            <w:tcW w:w="1049" w:type="dxa"/>
            <w:tcBorders>
              <w:top w:val="single" w:color="000000" w:sz="4" w:space="0"/>
              <w:left w:val="single" w:color="000000" w:sz="4" w:space="0"/>
              <w:bottom w:val="single" w:color="000000" w:sz="4" w:space="0"/>
              <w:right w:val="single" w:color="000000" w:sz="4" w:space="0"/>
            </w:tcBorders>
          </w:tcPr>
          <w:p w14:paraId="30EF6597">
            <w:pPr>
              <w:widowControl/>
              <w:jc w:val="center"/>
              <w:textAlignment w:val="center"/>
              <w:rPr>
                <w:rFonts w:hint="eastAsia" w:ascii="宋体" w:hAnsi="宋体" w:eastAsia="宋体" w:cs="宋体"/>
                <w:b/>
                <w:kern w:val="0"/>
                <w:sz w:val="24"/>
                <w:szCs w:val="24"/>
              </w:rPr>
            </w:pPr>
          </w:p>
          <w:p w14:paraId="6112252B">
            <w:pPr>
              <w:widowControl/>
              <w:jc w:val="center"/>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重要性</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D4D1">
            <w:pPr>
              <w:widowControl/>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指标项</w:t>
            </w:r>
          </w:p>
        </w:tc>
        <w:tc>
          <w:tcPr>
            <w:tcW w:w="5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0283">
            <w:pPr>
              <w:widowControl/>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指标要求</w:t>
            </w:r>
          </w:p>
        </w:tc>
        <w:tc>
          <w:tcPr>
            <w:tcW w:w="1105" w:type="dxa"/>
            <w:tcBorders>
              <w:top w:val="single" w:color="000000" w:sz="4" w:space="0"/>
              <w:left w:val="single" w:color="000000" w:sz="4" w:space="0"/>
              <w:bottom w:val="single" w:color="000000" w:sz="4" w:space="0"/>
              <w:right w:val="single" w:color="000000" w:sz="4" w:space="0"/>
            </w:tcBorders>
          </w:tcPr>
          <w:p w14:paraId="026211FE">
            <w:pPr>
              <w:widowControl/>
              <w:jc w:val="center"/>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是否提供证明材料及方式</w:t>
            </w:r>
          </w:p>
        </w:tc>
      </w:tr>
      <w:tr w14:paraId="40D76A1F">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795B0FF5">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w:t>
            </w:r>
          </w:p>
        </w:tc>
        <w:tc>
          <w:tcPr>
            <w:tcW w:w="1049" w:type="dxa"/>
            <w:tcBorders>
              <w:top w:val="single" w:color="000000" w:sz="4" w:space="0"/>
              <w:left w:val="single" w:color="000000" w:sz="4" w:space="0"/>
              <w:bottom w:val="single" w:color="000000" w:sz="4" w:space="0"/>
              <w:right w:val="single" w:color="000000" w:sz="4" w:space="0"/>
            </w:tcBorders>
          </w:tcPr>
          <w:p w14:paraId="35801DD6">
            <w:pPr>
              <w:widowControl/>
              <w:jc w:val="center"/>
              <w:textAlignment w:val="center"/>
              <w:rPr>
                <w:rFonts w:hint="eastAsia" w:ascii="宋体" w:hAnsi="宋体" w:eastAsia="宋体" w:cs="宋体"/>
                <w:i/>
                <w:iCs/>
                <w:sz w:val="24"/>
                <w:szCs w:val="24"/>
              </w:rPr>
            </w:pPr>
          </w:p>
          <w:p w14:paraId="0F055E68">
            <w:pPr>
              <w:widowControl/>
              <w:jc w:val="center"/>
              <w:textAlignment w:val="center"/>
              <w:rPr>
                <w:rFonts w:hint="eastAsia" w:ascii="宋体" w:hAnsi="宋体" w:eastAsia="宋体" w:cs="宋体"/>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5C037014">
            <w:pPr>
              <w:widowControl/>
              <w:textAlignment w:val="center"/>
              <w:rPr>
                <w:rFonts w:hint="eastAsia" w:ascii="宋体" w:hAnsi="宋体" w:eastAsia="宋体" w:cs="宋体"/>
                <w:sz w:val="24"/>
                <w:szCs w:val="24"/>
              </w:rPr>
            </w:pPr>
            <w:r>
              <w:rPr>
                <w:rFonts w:hint="eastAsia" w:ascii="宋体" w:hAnsi="宋体" w:eastAsia="宋体" w:cs="宋体"/>
                <w:sz w:val="24"/>
                <w:szCs w:val="24"/>
              </w:rPr>
              <w:t>软硬件适配</w:t>
            </w:r>
          </w:p>
        </w:tc>
        <w:tc>
          <w:tcPr>
            <w:tcW w:w="5215" w:type="dxa"/>
            <w:tcBorders>
              <w:top w:val="single" w:color="000000" w:sz="4" w:space="0"/>
              <w:left w:val="single" w:color="000000" w:sz="4" w:space="0"/>
              <w:bottom w:val="single" w:color="000000" w:sz="4" w:space="0"/>
              <w:right w:val="single" w:color="000000" w:sz="4" w:space="0"/>
            </w:tcBorders>
            <w:vAlign w:val="center"/>
          </w:tcPr>
          <w:p w14:paraId="0AEFA73B">
            <w:pPr>
              <w:widowControl/>
              <w:textAlignment w:val="center"/>
              <w:rPr>
                <w:rFonts w:hint="eastAsia" w:ascii="宋体" w:hAnsi="宋体" w:eastAsia="宋体" w:cs="宋体"/>
                <w:sz w:val="24"/>
                <w:szCs w:val="24"/>
              </w:rPr>
            </w:pPr>
            <w:r>
              <w:rPr>
                <w:rFonts w:hint="eastAsia" w:ascii="宋体" w:hAnsi="宋体" w:eastAsia="宋体" w:cs="宋体"/>
                <w:sz w:val="24"/>
                <w:szCs w:val="24"/>
              </w:rPr>
              <w:t>按照中国人民银行及交易所相关技术监管要求，遵循软件开发方面相关国家标准，确保系统部署、网络等符合规定，确保系统安全稳定运行。其中需采用基于海光CPU芯片的X86硬件平台，操作系统使用麒麟V10版本，数据库采用达梦dm8版本。</w:t>
            </w:r>
          </w:p>
        </w:tc>
        <w:tc>
          <w:tcPr>
            <w:tcW w:w="1105" w:type="dxa"/>
            <w:tcBorders>
              <w:top w:val="single" w:color="000000" w:sz="4" w:space="0"/>
              <w:left w:val="single" w:color="000000" w:sz="4" w:space="0"/>
              <w:bottom w:val="single" w:color="000000" w:sz="4" w:space="0"/>
              <w:right w:val="single" w:color="000000" w:sz="4" w:space="0"/>
            </w:tcBorders>
          </w:tcPr>
          <w:p w14:paraId="26EF2E7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7400770E">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230EF2A4">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2</w:t>
            </w:r>
          </w:p>
        </w:tc>
        <w:tc>
          <w:tcPr>
            <w:tcW w:w="1049" w:type="dxa"/>
            <w:tcBorders>
              <w:top w:val="single" w:color="000000" w:sz="4" w:space="0"/>
              <w:left w:val="single" w:color="000000" w:sz="4" w:space="0"/>
              <w:bottom w:val="single" w:color="000000" w:sz="4" w:space="0"/>
              <w:right w:val="single" w:color="000000" w:sz="4" w:space="0"/>
            </w:tcBorders>
          </w:tcPr>
          <w:p w14:paraId="0F7F4D15">
            <w:pPr>
              <w:widowControl/>
              <w:jc w:val="center"/>
              <w:textAlignment w:val="center"/>
              <w:rPr>
                <w:rFonts w:hint="eastAsia" w:ascii="宋体" w:hAnsi="宋体" w:eastAsia="宋体" w:cs="宋体"/>
                <w:i/>
                <w:iCs/>
                <w:sz w:val="24"/>
                <w:szCs w:val="24"/>
              </w:rPr>
            </w:pPr>
          </w:p>
          <w:p w14:paraId="21BCC764">
            <w:pPr>
              <w:widowControl/>
              <w:jc w:val="center"/>
              <w:textAlignment w:val="center"/>
              <w:rPr>
                <w:rFonts w:hint="eastAsia" w:ascii="宋体" w:hAnsi="宋体" w:eastAsia="宋体" w:cs="宋体"/>
                <w:i/>
                <w:iCs/>
                <w:sz w:val="24"/>
                <w:szCs w:val="24"/>
              </w:rPr>
            </w:pPr>
          </w:p>
          <w:p w14:paraId="6CD3FF06">
            <w:pPr>
              <w:widowControl/>
              <w:jc w:val="both"/>
              <w:textAlignment w:val="center"/>
              <w:rPr>
                <w:rFonts w:hint="eastAsia" w:ascii="宋体" w:hAnsi="宋体" w:eastAsia="宋体" w:cs="宋体"/>
                <w:i/>
                <w:iCs/>
                <w:sz w:val="24"/>
                <w:szCs w:val="24"/>
              </w:rPr>
            </w:pPr>
          </w:p>
          <w:p w14:paraId="1BEB7202">
            <w:pPr>
              <w:widowControl/>
              <w:jc w:val="center"/>
              <w:textAlignment w:val="center"/>
              <w:rPr>
                <w:rFonts w:hint="eastAsia" w:ascii="宋体" w:hAnsi="宋体" w:eastAsia="宋体" w:cs="宋体"/>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32816EB3">
            <w:pPr>
              <w:widowControl/>
              <w:textAlignment w:val="center"/>
              <w:rPr>
                <w:rFonts w:hint="eastAsia" w:ascii="宋体" w:hAnsi="宋体" w:eastAsia="宋体" w:cs="宋体"/>
                <w:sz w:val="24"/>
                <w:szCs w:val="24"/>
              </w:rPr>
            </w:pPr>
            <w:r>
              <w:rPr>
                <w:rFonts w:hint="eastAsia" w:ascii="宋体" w:hAnsi="宋体" w:eastAsia="宋体" w:cs="宋体"/>
                <w:sz w:val="24"/>
                <w:szCs w:val="24"/>
              </w:rPr>
              <w:t>符合五高要求（高安全、高性能、高可用、高扩展、高可维护）</w:t>
            </w:r>
          </w:p>
        </w:tc>
        <w:tc>
          <w:tcPr>
            <w:tcW w:w="5215" w:type="dxa"/>
            <w:tcBorders>
              <w:top w:val="single" w:color="000000" w:sz="4" w:space="0"/>
              <w:left w:val="single" w:color="000000" w:sz="4" w:space="0"/>
              <w:bottom w:val="single" w:color="000000" w:sz="4" w:space="0"/>
              <w:right w:val="single" w:color="000000" w:sz="4" w:space="0"/>
            </w:tcBorders>
            <w:vAlign w:val="center"/>
          </w:tcPr>
          <w:p w14:paraId="2A8096CE">
            <w:pPr>
              <w:widowControl/>
              <w:textAlignment w:val="center"/>
              <w:rPr>
                <w:rFonts w:hint="eastAsia" w:ascii="宋体" w:hAnsi="宋体" w:eastAsia="宋体" w:cs="宋体"/>
                <w:sz w:val="24"/>
                <w:szCs w:val="24"/>
              </w:rPr>
            </w:pPr>
            <w:r>
              <w:rPr>
                <w:rFonts w:hint="eastAsia" w:ascii="宋体" w:hAnsi="宋体" w:eastAsia="宋体" w:cs="宋体"/>
                <w:sz w:val="24"/>
                <w:szCs w:val="24"/>
              </w:rPr>
              <w:t>高安全：系统接口应符合交易所的安全要求，确保登录认证和消息传输安全。应用程序需进行必要的消息完整性及取值合法性校验，以保证系统处理安全。从物理部署和系统逻辑结构方面均应具备高安全性的多层架构解决方案。</w:t>
            </w:r>
          </w:p>
          <w:p w14:paraId="22262525">
            <w:pPr>
              <w:widowControl/>
              <w:textAlignment w:val="center"/>
              <w:rPr>
                <w:rFonts w:hint="eastAsia" w:ascii="宋体" w:hAnsi="宋体" w:eastAsia="宋体" w:cs="宋体"/>
                <w:sz w:val="24"/>
                <w:szCs w:val="24"/>
              </w:rPr>
            </w:pPr>
            <w:r>
              <w:rPr>
                <w:rFonts w:hint="eastAsia" w:ascii="宋体" w:hAnsi="宋体" w:eastAsia="宋体" w:cs="宋体"/>
                <w:sz w:val="24"/>
                <w:szCs w:val="24"/>
              </w:rPr>
              <w:t>高性能：系统的容量和性能设计应满足交易所用户规模需要，支持并发用户数100人。</w:t>
            </w:r>
          </w:p>
          <w:p w14:paraId="2C6BBAC9">
            <w:pPr>
              <w:widowControl/>
              <w:textAlignment w:val="center"/>
              <w:rPr>
                <w:rFonts w:hint="eastAsia" w:ascii="宋体" w:hAnsi="宋体" w:eastAsia="宋体" w:cs="宋体"/>
                <w:sz w:val="24"/>
                <w:szCs w:val="24"/>
              </w:rPr>
            </w:pPr>
            <w:r>
              <w:rPr>
                <w:rFonts w:hint="eastAsia" w:ascii="宋体" w:hAnsi="宋体" w:eastAsia="宋体" w:cs="宋体"/>
                <w:sz w:val="24"/>
                <w:szCs w:val="24"/>
              </w:rPr>
              <w:t>高可用：系统的所有关键节点均需支持主备或者双活模式，避免单点故障。</w:t>
            </w:r>
          </w:p>
          <w:p w14:paraId="3BE9694B">
            <w:pPr>
              <w:widowControl/>
              <w:textAlignment w:val="center"/>
              <w:rPr>
                <w:rFonts w:hint="eastAsia" w:ascii="宋体" w:hAnsi="宋体" w:eastAsia="宋体" w:cs="宋体"/>
                <w:sz w:val="24"/>
                <w:szCs w:val="24"/>
              </w:rPr>
            </w:pPr>
            <w:r>
              <w:rPr>
                <w:rFonts w:hint="eastAsia" w:ascii="宋体" w:hAnsi="宋体" w:eastAsia="宋体" w:cs="宋体"/>
                <w:sz w:val="24"/>
                <w:szCs w:val="24"/>
              </w:rPr>
              <w:t>高扩展：系统能灵活应对功能模块增减、功能调整、与邮件系统和账户体系相集成、终端优化升级等常见变更，满足未来5-10年技术及业务的发展需求。</w:t>
            </w:r>
          </w:p>
          <w:p w14:paraId="04792589">
            <w:pPr>
              <w:widowControl/>
              <w:textAlignment w:val="center"/>
              <w:rPr>
                <w:rFonts w:hint="eastAsia" w:ascii="宋体" w:hAnsi="宋体" w:eastAsia="宋体" w:cs="宋体"/>
                <w:sz w:val="24"/>
                <w:szCs w:val="24"/>
              </w:rPr>
            </w:pPr>
            <w:r>
              <w:rPr>
                <w:rFonts w:hint="eastAsia" w:ascii="宋体" w:hAnsi="宋体" w:eastAsia="宋体" w:cs="宋体"/>
                <w:sz w:val="24"/>
                <w:szCs w:val="24"/>
              </w:rPr>
              <w:t>高可维护：系统应采用模块化设计，后期维护应尽可能只对功能变更的模块进行升级。每个模块均能进行单独的测试，设计上无功能冗余模块。能支持应用监控（含邮件短信通知）、日志查看、日志定期清理归档等基本运维需求。能提供终端环境检查工具，并具有短时间内整体系统恢复能力。</w:t>
            </w:r>
          </w:p>
        </w:tc>
        <w:tc>
          <w:tcPr>
            <w:tcW w:w="1105" w:type="dxa"/>
            <w:tcBorders>
              <w:top w:val="single" w:color="000000" w:sz="4" w:space="0"/>
              <w:left w:val="single" w:color="000000" w:sz="4" w:space="0"/>
              <w:bottom w:val="single" w:color="000000" w:sz="4" w:space="0"/>
              <w:right w:val="single" w:color="000000" w:sz="4" w:space="0"/>
            </w:tcBorders>
          </w:tcPr>
          <w:p w14:paraId="36A1B09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3BCE01C0">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50E44AFF">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49" w:type="dxa"/>
            <w:tcBorders>
              <w:top w:val="single" w:color="000000" w:sz="4" w:space="0"/>
              <w:left w:val="single" w:color="000000" w:sz="4" w:space="0"/>
              <w:bottom w:val="single" w:color="000000" w:sz="4" w:space="0"/>
              <w:right w:val="single" w:color="000000" w:sz="4" w:space="0"/>
            </w:tcBorders>
          </w:tcPr>
          <w:p w14:paraId="12CA41CC">
            <w:pPr>
              <w:jc w:val="both"/>
              <w:rPr>
                <w:rFonts w:hint="eastAsia" w:ascii="宋体" w:hAnsi="宋体" w:eastAsia="宋体" w:cs="宋体"/>
                <w:i/>
                <w:iCs/>
                <w:sz w:val="24"/>
                <w:szCs w:val="24"/>
              </w:rPr>
            </w:pPr>
          </w:p>
          <w:p w14:paraId="744AE38E">
            <w:pPr>
              <w:jc w:val="center"/>
              <w:rPr>
                <w:rFonts w:hint="eastAsia" w:ascii="宋体" w:hAnsi="宋体" w:eastAsia="宋体" w:cs="宋体"/>
                <w:i/>
                <w:iCs/>
                <w:sz w:val="24"/>
                <w:szCs w:val="24"/>
              </w:rPr>
            </w:pPr>
          </w:p>
          <w:p w14:paraId="7808C47B">
            <w:pPr>
              <w:jc w:val="center"/>
              <w:rPr>
                <w:rFonts w:hint="eastAsia" w:ascii="宋体" w:hAnsi="宋体" w:eastAsia="宋体" w:cs="宋体"/>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0366934E">
            <w:pPr>
              <w:rPr>
                <w:rFonts w:hint="eastAsia" w:ascii="宋体" w:hAnsi="宋体" w:eastAsia="宋体" w:cs="宋体"/>
                <w:sz w:val="24"/>
                <w:szCs w:val="24"/>
              </w:rPr>
            </w:pPr>
            <w:r>
              <w:rPr>
                <w:rFonts w:hint="eastAsia" w:ascii="宋体" w:hAnsi="宋体" w:eastAsia="宋体" w:cs="宋体"/>
                <w:sz w:val="24"/>
                <w:szCs w:val="24"/>
              </w:rPr>
              <w:t>接口协议要求</w:t>
            </w:r>
          </w:p>
        </w:tc>
        <w:tc>
          <w:tcPr>
            <w:tcW w:w="5215" w:type="dxa"/>
            <w:tcBorders>
              <w:top w:val="single" w:color="000000" w:sz="4" w:space="0"/>
              <w:left w:val="single" w:color="000000" w:sz="4" w:space="0"/>
              <w:bottom w:val="single" w:color="000000" w:sz="4" w:space="0"/>
              <w:right w:val="single" w:color="000000" w:sz="4" w:space="0"/>
            </w:tcBorders>
            <w:vAlign w:val="center"/>
          </w:tcPr>
          <w:p w14:paraId="112DCB1D">
            <w:pPr>
              <w:widowControl/>
              <w:textAlignment w:val="center"/>
              <w:rPr>
                <w:rFonts w:hint="eastAsia" w:ascii="宋体" w:hAnsi="宋体" w:eastAsia="宋体" w:cs="宋体"/>
                <w:sz w:val="24"/>
                <w:szCs w:val="24"/>
              </w:rPr>
            </w:pPr>
            <w:r>
              <w:rPr>
                <w:rFonts w:hint="eastAsia" w:ascii="宋体" w:hAnsi="宋体" w:eastAsia="宋体" w:cs="宋体"/>
                <w:sz w:val="24"/>
                <w:szCs w:val="24"/>
              </w:rPr>
              <w:t>系统间通信接口、协议标准化，严格遵守国内标准，从网络协议到操作系统再到数据传输，全部遵循通用的国内行业标准。采用业界公认的数据交换标准，对系统中各种类型的数据和信息进行定义、封装、传送和解释。</w:t>
            </w:r>
          </w:p>
        </w:tc>
        <w:tc>
          <w:tcPr>
            <w:tcW w:w="1105" w:type="dxa"/>
            <w:tcBorders>
              <w:top w:val="single" w:color="000000" w:sz="4" w:space="0"/>
              <w:left w:val="single" w:color="000000" w:sz="4" w:space="0"/>
              <w:bottom w:val="single" w:color="000000" w:sz="4" w:space="0"/>
              <w:right w:val="single" w:color="000000" w:sz="4" w:space="0"/>
            </w:tcBorders>
          </w:tcPr>
          <w:p w14:paraId="24D5DEB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7ADDAE8B">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6925F279">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49" w:type="dxa"/>
            <w:tcBorders>
              <w:top w:val="single" w:color="000000" w:sz="4" w:space="0"/>
              <w:left w:val="single" w:color="000000" w:sz="4" w:space="0"/>
              <w:bottom w:val="single" w:color="000000" w:sz="4" w:space="0"/>
              <w:right w:val="single" w:color="000000" w:sz="4" w:space="0"/>
            </w:tcBorders>
          </w:tcPr>
          <w:p w14:paraId="6FD3EFFC">
            <w:pPr>
              <w:jc w:val="center"/>
              <w:rPr>
                <w:rFonts w:hint="eastAsia" w:ascii="宋体" w:hAnsi="宋体" w:eastAsia="宋体" w:cs="宋体"/>
                <w:i/>
                <w:iCs/>
                <w:sz w:val="24"/>
                <w:szCs w:val="24"/>
              </w:rPr>
            </w:pPr>
          </w:p>
          <w:p w14:paraId="30AA8332">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1877D754">
            <w:pPr>
              <w:rPr>
                <w:rFonts w:hint="eastAsia" w:ascii="宋体" w:hAnsi="宋体" w:eastAsia="宋体" w:cs="宋体"/>
                <w:sz w:val="24"/>
                <w:szCs w:val="24"/>
              </w:rPr>
            </w:pPr>
            <w:r>
              <w:rPr>
                <w:rFonts w:hint="eastAsia" w:ascii="宋体" w:hAnsi="宋体" w:eastAsia="宋体" w:cs="宋体"/>
                <w:sz w:val="24"/>
                <w:szCs w:val="24"/>
              </w:rPr>
              <w:t>双因素认证</w:t>
            </w:r>
          </w:p>
        </w:tc>
        <w:tc>
          <w:tcPr>
            <w:tcW w:w="5215" w:type="dxa"/>
            <w:tcBorders>
              <w:top w:val="single" w:color="000000" w:sz="4" w:space="0"/>
              <w:left w:val="single" w:color="000000" w:sz="4" w:space="0"/>
              <w:bottom w:val="single" w:color="000000" w:sz="4" w:space="0"/>
              <w:right w:val="single" w:color="000000" w:sz="4" w:space="0"/>
            </w:tcBorders>
            <w:vAlign w:val="center"/>
          </w:tcPr>
          <w:p w14:paraId="488C73E7">
            <w:pPr>
              <w:widowControl/>
              <w:textAlignment w:val="center"/>
              <w:rPr>
                <w:rFonts w:hint="eastAsia" w:ascii="宋体" w:hAnsi="宋体" w:eastAsia="宋体" w:cs="宋体"/>
                <w:sz w:val="24"/>
                <w:szCs w:val="24"/>
              </w:rPr>
            </w:pPr>
            <w:r>
              <w:rPr>
                <w:rFonts w:hint="eastAsia" w:ascii="宋体" w:hAnsi="宋体" w:eastAsia="宋体" w:cs="宋体"/>
                <w:sz w:val="24"/>
                <w:szCs w:val="24"/>
              </w:rPr>
              <w:t>本系统在用户登录认证时需采用双因素认证。</w:t>
            </w:r>
          </w:p>
        </w:tc>
        <w:tc>
          <w:tcPr>
            <w:tcW w:w="1105" w:type="dxa"/>
            <w:tcBorders>
              <w:top w:val="single" w:color="000000" w:sz="4" w:space="0"/>
              <w:left w:val="single" w:color="000000" w:sz="4" w:space="0"/>
              <w:bottom w:val="single" w:color="000000" w:sz="4" w:space="0"/>
              <w:right w:val="single" w:color="000000" w:sz="4" w:space="0"/>
            </w:tcBorders>
          </w:tcPr>
          <w:p w14:paraId="4F473C35">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51F315E0">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257DFCEA">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49" w:type="dxa"/>
            <w:tcBorders>
              <w:top w:val="single" w:color="000000" w:sz="4" w:space="0"/>
              <w:left w:val="single" w:color="000000" w:sz="4" w:space="0"/>
              <w:bottom w:val="single" w:color="000000" w:sz="4" w:space="0"/>
              <w:right w:val="single" w:color="000000" w:sz="4" w:space="0"/>
            </w:tcBorders>
          </w:tcPr>
          <w:p w14:paraId="6D5C5E91">
            <w:pPr>
              <w:jc w:val="center"/>
              <w:rPr>
                <w:rFonts w:hint="eastAsia" w:ascii="宋体" w:hAnsi="宋体" w:eastAsia="宋体" w:cs="宋体"/>
                <w:i/>
                <w:iCs/>
                <w:sz w:val="24"/>
                <w:szCs w:val="24"/>
              </w:rPr>
            </w:pPr>
          </w:p>
          <w:p w14:paraId="0BA4DE69">
            <w:pPr>
              <w:jc w:val="center"/>
              <w:rPr>
                <w:rFonts w:hint="eastAsia" w:ascii="宋体" w:hAnsi="宋体" w:eastAsia="宋体" w:cs="宋体"/>
                <w:i/>
                <w:iCs/>
                <w:sz w:val="24"/>
                <w:szCs w:val="24"/>
              </w:rPr>
            </w:pPr>
          </w:p>
          <w:p w14:paraId="4EF50DD4">
            <w:pPr>
              <w:jc w:val="center"/>
              <w:rPr>
                <w:rFonts w:hint="eastAsia" w:ascii="宋体" w:hAnsi="宋体" w:eastAsia="宋体" w:cs="宋体"/>
                <w:i/>
                <w:iCs/>
                <w:sz w:val="24"/>
                <w:szCs w:val="24"/>
              </w:rPr>
            </w:pPr>
          </w:p>
          <w:p w14:paraId="2A2053E3">
            <w:pPr>
              <w:jc w:val="center"/>
              <w:rPr>
                <w:rFonts w:hint="eastAsia" w:ascii="宋体" w:hAnsi="宋体" w:eastAsia="宋体" w:cs="宋体"/>
                <w:i/>
                <w:iCs/>
                <w:sz w:val="24"/>
                <w:szCs w:val="24"/>
              </w:rPr>
            </w:pPr>
          </w:p>
          <w:p w14:paraId="353EE516">
            <w:pPr>
              <w:jc w:val="center"/>
              <w:rPr>
                <w:rFonts w:hint="eastAsia" w:ascii="宋体" w:hAnsi="宋体" w:eastAsia="宋体" w:cs="宋体"/>
                <w:i/>
                <w:iCs/>
                <w:sz w:val="24"/>
                <w:szCs w:val="24"/>
              </w:rPr>
            </w:pPr>
          </w:p>
          <w:p w14:paraId="48E74A9E">
            <w:pPr>
              <w:jc w:val="center"/>
              <w:rPr>
                <w:rFonts w:hint="eastAsia" w:ascii="宋体" w:hAnsi="宋体" w:eastAsia="宋体" w:cs="宋体"/>
                <w:i/>
                <w:iCs/>
                <w:sz w:val="24"/>
                <w:szCs w:val="24"/>
              </w:rPr>
            </w:pPr>
          </w:p>
          <w:p w14:paraId="1C81FE61">
            <w:pPr>
              <w:jc w:val="center"/>
              <w:rPr>
                <w:rFonts w:hint="eastAsia" w:ascii="宋体" w:hAnsi="宋体" w:eastAsia="宋体" w:cs="宋体"/>
                <w:i/>
                <w:iCs/>
                <w:sz w:val="24"/>
                <w:szCs w:val="24"/>
              </w:rPr>
            </w:pPr>
          </w:p>
          <w:p w14:paraId="28553C87">
            <w:pPr>
              <w:pStyle w:val="2"/>
              <w:rPr>
                <w:rFonts w:hint="eastAsia"/>
              </w:rPr>
            </w:pPr>
          </w:p>
          <w:p w14:paraId="42089A04">
            <w:pPr>
              <w:jc w:val="center"/>
              <w:rPr>
                <w:rFonts w:hint="eastAsia" w:ascii="宋体" w:hAnsi="宋体" w:eastAsia="宋体" w:cs="宋体"/>
                <w:i/>
                <w:iCs/>
                <w:sz w:val="24"/>
                <w:szCs w:val="24"/>
              </w:rPr>
            </w:pPr>
          </w:p>
          <w:p w14:paraId="5F096FEE">
            <w:pPr>
              <w:jc w:val="center"/>
              <w:rPr>
                <w:rFonts w:hint="eastAsia" w:ascii="宋体" w:hAnsi="宋体" w:eastAsia="宋体" w:cs="宋体"/>
                <w:i/>
                <w:iCs/>
                <w:sz w:val="24"/>
                <w:szCs w:val="24"/>
              </w:rPr>
            </w:pPr>
          </w:p>
          <w:p w14:paraId="0817ED8F">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1901303D">
            <w:pPr>
              <w:rPr>
                <w:rFonts w:hint="eastAsia" w:ascii="宋体" w:hAnsi="宋体" w:eastAsia="宋体" w:cs="宋体"/>
                <w:sz w:val="24"/>
                <w:szCs w:val="24"/>
              </w:rPr>
            </w:pPr>
            <w:r>
              <w:rPr>
                <w:rFonts w:hint="eastAsia" w:ascii="宋体" w:hAnsi="宋体" w:eastAsia="宋体" w:cs="宋体"/>
                <w:sz w:val="24"/>
                <w:szCs w:val="24"/>
              </w:rPr>
              <w:t>交付物要求</w:t>
            </w:r>
          </w:p>
        </w:tc>
        <w:tc>
          <w:tcPr>
            <w:tcW w:w="5215" w:type="dxa"/>
            <w:tcBorders>
              <w:top w:val="single" w:color="000000" w:sz="4" w:space="0"/>
              <w:left w:val="single" w:color="000000" w:sz="4" w:space="0"/>
              <w:bottom w:val="single" w:color="000000" w:sz="4" w:space="0"/>
              <w:right w:val="single" w:color="000000" w:sz="4" w:space="0"/>
            </w:tcBorders>
            <w:vAlign w:val="center"/>
          </w:tcPr>
          <w:p w14:paraId="5DA44ADB">
            <w:pPr>
              <w:widowControl/>
              <w:textAlignment w:val="center"/>
              <w:rPr>
                <w:rFonts w:hint="eastAsia" w:ascii="宋体" w:hAnsi="宋体" w:eastAsia="宋体" w:cs="宋体"/>
                <w:sz w:val="24"/>
                <w:szCs w:val="24"/>
              </w:rPr>
            </w:pPr>
            <w:r>
              <w:rPr>
                <w:rFonts w:hint="eastAsia" w:ascii="宋体" w:hAnsi="宋体" w:eastAsia="宋体" w:cs="宋体"/>
                <w:sz w:val="24"/>
                <w:szCs w:val="24"/>
              </w:rPr>
              <w:t>按照交易所相关管理规定，本系统在建设完成后需提交以下交付物：</w:t>
            </w:r>
          </w:p>
          <w:p w14:paraId="02D8A454">
            <w:pPr>
              <w:widowControl/>
              <w:textAlignment w:val="center"/>
              <w:rPr>
                <w:rFonts w:hint="eastAsia" w:ascii="宋体" w:hAnsi="宋体" w:eastAsia="宋体" w:cs="宋体"/>
                <w:sz w:val="24"/>
                <w:szCs w:val="24"/>
              </w:rPr>
            </w:pPr>
            <w:r>
              <w:rPr>
                <w:rFonts w:hint="eastAsia" w:ascii="宋体" w:hAnsi="宋体" w:eastAsia="宋体" w:cs="宋体"/>
                <w:sz w:val="24"/>
                <w:szCs w:val="24"/>
              </w:rPr>
              <w:t>1、建设相关的系统运行程序及开发相关的系统源程序。需包含本项目的所有系统开发的所有内容，并为可运行、编译的文件。</w:t>
            </w:r>
            <w:r>
              <w:rPr>
                <w:rFonts w:hint="eastAsia" w:ascii="宋体" w:hAnsi="宋体" w:eastAsia="宋体" w:cs="宋体"/>
                <w:sz w:val="24"/>
                <w:szCs w:val="24"/>
              </w:rPr>
              <w:tab/>
            </w:r>
          </w:p>
          <w:p w14:paraId="4C24EC27">
            <w:pPr>
              <w:widowControl/>
              <w:textAlignment w:val="center"/>
              <w:rPr>
                <w:rFonts w:hint="eastAsia" w:ascii="宋体" w:hAnsi="宋体" w:eastAsia="宋体" w:cs="宋体"/>
                <w:sz w:val="24"/>
                <w:szCs w:val="24"/>
              </w:rPr>
            </w:pPr>
            <w:r>
              <w:rPr>
                <w:rFonts w:hint="eastAsia" w:ascii="宋体" w:hAnsi="宋体" w:eastAsia="宋体" w:cs="宋体"/>
                <w:sz w:val="24"/>
                <w:szCs w:val="24"/>
              </w:rPr>
              <w:t>2、需求规格说明书。需全面且精准地描述系统业务需求。涵盖功能需求、性能需求、接口需求等。</w:t>
            </w:r>
            <w:r>
              <w:rPr>
                <w:rFonts w:hint="eastAsia" w:ascii="宋体" w:hAnsi="宋体" w:eastAsia="宋体" w:cs="宋体"/>
                <w:sz w:val="24"/>
                <w:szCs w:val="24"/>
              </w:rPr>
              <w:tab/>
            </w:r>
          </w:p>
          <w:p w14:paraId="3F847281">
            <w:pPr>
              <w:widowControl/>
              <w:textAlignment w:val="center"/>
              <w:rPr>
                <w:rFonts w:hint="eastAsia" w:ascii="宋体" w:hAnsi="宋体" w:eastAsia="宋体" w:cs="宋体"/>
                <w:sz w:val="24"/>
                <w:szCs w:val="24"/>
              </w:rPr>
            </w:pPr>
            <w:r>
              <w:rPr>
                <w:rFonts w:hint="eastAsia" w:ascii="宋体" w:hAnsi="宋体" w:eastAsia="宋体" w:cs="宋体"/>
                <w:sz w:val="24"/>
                <w:szCs w:val="24"/>
              </w:rPr>
              <w:t>3、技术方案及设计说明书。需结合实际业务需求和安可与技术现状，提供切实可行的技术实现路径。设计说明书的系统架构设计、数据库设计等需符合技术方案的要求，满足系统的可扩展性等特性。</w:t>
            </w:r>
          </w:p>
          <w:p w14:paraId="5729A3A4">
            <w:pPr>
              <w:widowControl/>
              <w:textAlignment w:val="center"/>
              <w:rPr>
                <w:rFonts w:hint="eastAsia" w:ascii="宋体" w:hAnsi="宋体" w:eastAsia="宋体" w:cs="宋体"/>
                <w:sz w:val="24"/>
                <w:szCs w:val="24"/>
              </w:rPr>
            </w:pPr>
            <w:r>
              <w:rPr>
                <w:rFonts w:hint="eastAsia" w:ascii="宋体" w:hAnsi="宋体" w:eastAsia="宋体" w:cs="宋体"/>
                <w:sz w:val="24"/>
                <w:szCs w:val="24"/>
              </w:rPr>
              <w:t>4、系统测试计划及系统测试报告、验收测试计划及验收测试报告。测试计划需明确测试范围、测试策略、测试环境等，测试报告如实记录测试过程中的问题，测试案例通过率等。</w:t>
            </w:r>
            <w:r>
              <w:rPr>
                <w:rFonts w:hint="eastAsia" w:ascii="宋体" w:hAnsi="宋体" w:eastAsia="宋体" w:cs="宋体"/>
                <w:sz w:val="24"/>
                <w:szCs w:val="24"/>
              </w:rPr>
              <w:tab/>
            </w:r>
          </w:p>
          <w:p w14:paraId="7377B02E">
            <w:pPr>
              <w:widowControl/>
              <w:textAlignment w:val="center"/>
              <w:rPr>
                <w:rFonts w:hint="eastAsia" w:ascii="宋体" w:hAnsi="宋体" w:eastAsia="宋体" w:cs="宋体"/>
                <w:sz w:val="24"/>
                <w:szCs w:val="24"/>
              </w:rPr>
            </w:pPr>
            <w:r>
              <w:rPr>
                <w:rFonts w:hint="eastAsia" w:ascii="宋体" w:hAnsi="宋体" w:eastAsia="宋体" w:cs="宋体"/>
                <w:sz w:val="24"/>
                <w:szCs w:val="24"/>
              </w:rPr>
              <w:t>5、模拟运行计划及模拟运行报告。计划合理规划模拟运行的场景、步骤。报告准备体现系统模拟运行中的指标表现等（如资源占用情况、业务流程执行情况等）。</w:t>
            </w:r>
            <w:r>
              <w:rPr>
                <w:rFonts w:hint="eastAsia" w:ascii="宋体" w:hAnsi="宋体" w:eastAsia="宋体" w:cs="宋体"/>
                <w:sz w:val="24"/>
                <w:szCs w:val="24"/>
              </w:rPr>
              <w:tab/>
            </w:r>
          </w:p>
          <w:p w14:paraId="51AEBA3D">
            <w:pPr>
              <w:widowControl/>
              <w:textAlignment w:val="center"/>
              <w:rPr>
                <w:rFonts w:hint="eastAsia" w:ascii="宋体" w:hAnsi="宋体" w:eastAsia="宋体" w:cs="宋体"/>
                <w:sz w:val="24"/>
                <w:szCs w:val="24"/>
              </w:rPr>
            </w:pPr>
            <w:r>
              <w:rPr>
                <w:rFonts w:hint="eastAsia" w:ascii="宋体" w:hAnsi="宋体" w:eastAsia="宋体" w:cs="宋体"/>
                <w:sz w:val="24"/>
                <w:szCs w:val="24"/>
              </w:rPr>
              <w:t>6、上线计划（或方案）。考虑各因素，如系统停机时间，迁移数据等，确保上线过程顺利，对业务影响最小化。方案中步骤需明确清晰、可操作。</w:t>
            </w:r>
          </w:p>
          <w:p w14:paraId="372B94CC">
            <w:pPr>
              <w:widowControl/>
              <w:textAlignment w:val="center"/>
              <w:rPr>
                <w:rFonts w:hint="eastAsia" w:ascii="宋体" w:hAnsi="宋体" w:eastAsia="宋体" w:cs="宋体"/>
                <w:sz w:val="24"/>
                <w:szCs w:val="24"/>
              </w:rPr>
            </w:pPr>
            <w:r>
              <w:rPr>
                <w:rFonts w:hint="eastAsia" w:ascii="宋体" w:hAnsi="宋体" w:eastAsia="宋体" w:cs="宋体"/>
                <w:sz w:val="24"/>
                <w:szCs w:val="24"/>
              </w:rPr>
              <w:t>7、上线操作手册、应急回退手册、应急操作手册、安装维护手册。内容与实际系统操作一致，步骤详细、准确，确保操作人员依据手册正确执行操作。</w:t>
            </w:r>
          </w:p>
        </w:tc>
        <w:tc>
          <w:tcPr>
            <w:tcW w:w="1105" w:type="dxa"/>
            <w:tcBorders>
              <w:top w:val="single" w:color="000000" w:sz="4" w:space="0"/>
              <w:left w:val="single" w:color="000000" w:sz="4" w:space="0"/>
              <w:bottom w:val="single" w:color="000000" w:sz="4" w:space="0"/>
              <w:right w:val="single" w:color="000000" w:sz="4" w:space="0"/>
            </w:tcBorders>
          </w:tcPr>
          <w:p w14:paraId="1DF81966">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29779A79">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759B1893">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49" w:type="dxa"/>
            <w:tcBorders>
              <w:top w:val="single" w:color="000000" w:sz="4" w:space="0"/>
              <w:left w:val="single" w:color="000000" w:sz="4" w:space="0"/>
              <w:bottom w:val="single" w:color="000000" w:sz="4" w:space="0"/>
              <w:right w:val="single" w:color="000000" w:sz="4" w:space="0"/>
            </w:tcBorders>
          </w:tcPr>
          <w:p w14:paraId="5A0AB650">
            <w:pPr>
              <w:jc w:val="center"/>
              <w:rPr>
                <w:rFonts w:hint="eastAsia" w:ascii="宋体" w:hAnsi="宋体" w:eastAsia="宋体" w:cs="宋体"/>
                <w:i/>
                <w:iCs/>
                <w:sz w:val="24"/>
                <w:szCs w:val="24"/>
              </w:rPr>
            </w:pPr>
          </w:p>
          <w:p w14:paraId="6800FF17">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09470201">
            <w:pPr>
              <w:rPr>
                <w:rFonts w:hint="eastAsia" w:ascii="宋体" w:hAnsi="宋体" w:eastAsia="宋体" w:cs="宋体"/>
                <w:sz w:val="24"/>
                <w:szCs w:val="24"/>
              </w:rPr>
            </w:pPr>
            <w:r>
              <w:rPr>
                <w:rFonts w:hint="eastAsia" w:ascii="宋体" w:hAnsi="宋体" w:eastAsia="宋体" w:cs="宋体"/>
                <w:sz w:val="24"/>
                <w:szCs w:val="24"/>
              </w:rPr>
              <w:t>日常报告要求</w:t>
            </w:r>
          </w:p>
        </w:tc>
        <w:tc>
          <w:tcPr>
            <w:tcW w:w="5215" w:type="dxa"/>
            <w:tcBorders>
              <w:top w:val="single" w:color="000000" w:sz="4" w:space="0"/>
              <w:left w:val="single" w:color="000000" w:sz="4" w:space="0"/>
              <w:bottom w:val="single" w:color="000000" w:sz="4" w:space="0"/>
              <w:right w:val="single" w:color="000000" w:sz="4" w:space="0"/>
            </w:tcBorders>
            <w:vAlign w:val="center"/>
          </w:tcPr>
          <w:p w14:paraId="0424A261">
            <w:pPr>
              <w:widowControl/>
              <w:textAlignment w:val="center"/>
              <w:rPr>
                <w:rFonts w:hint="eastAsia" w:ascii="宋体" w:hAnsi="宋体" w:eastAsia="宋体" w:cs="宋体"/>
                <w:sz w:val="24"/>
                <w:szCs w:val="24"/>
              </w:rPr>
            </w:pPr>
            <w:r>
              <w:rPr>
                <w:rFonts w:hint="eastAsia" w:ascii="宋体" w:hAnsi="宋体" w:eastAsia="宋体" w:cs="宋体"/>
                <w:sz w:val="24"/>
                <w:szCs w:val="24"/>
              </w:rPr>
              <w:t>在项目实施过程中，需有日常报告记录开发内容、进度、遇到的问题、后续计划</w:t>
            </w:r>
          </w:p>
        </w:tc>
        <w:tc>
          <w:tcPr>
            <w:tcW w:w="1105" w:type="dxa"/>
            <w:tcBorders>
              <w:top w:val="single" w:color="000000" w:sz="4" w:space="0"/>
              <w:left w:val="single" w:color="000000" w:sz="4" w:space="0"/>
              <w:bottom w:val="single" w:color="000000" w:sz="4" w:space="0"/>
              <w:right w:val="single" w:color="000000" w:sz="4" w:space="0"/>
            </w:tcBorders>
          </w:tcPr>
          <w:p w14:paraId="0C7617B1">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408E7F51">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6C6DDE22">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49" w:type="dxa"/>
            <w:tcBorders>
              <w:top w:val="single" w:color="000000" w:sz="4" w:space="0"/>
              <w:left w:val="single" w:color="000000" w:sz="4" w:space="0"/>
              <w:bottom w:val="single" w:color="000000" w:sz="4" w:space="0"/>
              <w:right w:val="single" w:color="000000" w:sz="4" w:space="0"/>
            </w:tcBorders>
          </w:tcPr>
          <w:p w14:paraId="4DEFB7CF">
            <w:pPr>
              <w:jc w:val="center"/>
              <w:rPr>
                <w:rFonts w:hint="eastAsia" w:ascii="宋体" w:hAnsi="宋体" w:eastAsia="宋体" w:cs="宋体"/>
                <w:i/>
                <w:iCs/>
                <w:sz w:val="24"/>
                <w:szCs w:val="24"/>
              </w:rPr>
            </w:pPr>
          </w:p>
          <w:p w14:paraId="006B6AFA">
            <w:pPr>
              <w:jc w:val="center"/>
              <w:rPr>
                <w:rFonts w:hint="eastAsia" w:ascii="宋体" w:hAnsi="宋体" w:eastAsia="宋体" w:cs="宋体"/>
                <w:i/>
                <w:iCs/>
                <w:sz w:val="24"/>
                <w:szCs w:val="24"/>
              </w:rPr>
            </w:pPr>
          </w:p>
          <w:p w14:paraId="33F3A614">
            <w:pPr>
              <w:jc w:val="center"/>
              <w:rPr>
                <w:rFonts w:hint="eastAsia" w:ascii="宋体" w:hAnsi="宋体" w:eastAsia="宋体" w:cs="宋体"/>
                <w:i/>
                <w:iCs/>
                <w:sz w:val="24"/>
                <w:szCs w:val="24"/>
              </w:rPr>
            </w:pPr>
          </w:p>
          <w:p w14:paraId="25371C05">
            <w:pPr>
              <w:jc w:val="center"/>
              <w:rPr>
                <w:rFonts w:hint="eastAsia" w:ascii="宋体" w:hAnsi="宋体" w:eastAsia="宋体" w:cs="宋体"/>
                <w:i/>
                <w:iCs/>
                <w:sz w:val="24"/>
                <w:szCs w:val="24"/>
              </w:rPr>
            </w:pPr>
          </w:p>
          <w:p w14:paraId="4E3AA71F">
            <w:pPr>
              <w:jc w:val="center"/>
              <w:rPr>
                <w:rFonts w:hint="eastAsia" w:ascii="宋体" w:hAnsi="宋体" w:eastAsia="宋体" w:cs="宋体"/>
                <w:i/>
                <w:iCs/>
                <w:sz w:val="24"/>
                <w:szCs w:val="24"/>
              </w:rPr>
            </w:pPr>
          </w:p>
          <w:p w14:paraId="3B2A3467">
            <w:pPr>
              <w:jc w:val="center"/>
              <w:rPr>
                <w:rFonts w:hint="eastAsia" w:ascii="宋体" w:hAnsi="宋体" w:eastAsia="宋体" w:cs="宋体"/>
                <w:i/>
                <w:iCs/>
                <w:sz w:val="24"/>
                <w:szCs w:val="24"/>
              </w:rPr>
            </w:pPr>
          </w:p>
          <w:p w14:paraId="5D29375F">
            <w:pPr>
              <w:jc w:val="center"/>
              <w:rPr>
                <w:rFonts w:hint="eastAsia" w:ascii="宋体" w:hAnsi="宋体" w:eastAsia="宋体" w:cs="宋体"/>
                <w:i/>
                <w:iCs/>
                <w:sz w:val="24"/>
                <w:szCs w:val="24"/>
              </w:rPr>
            </w:pPr>
          </w:p>
          <w:p w14:paraId="113E1D31">
            <w:pPr>
              <w:jc w:val="center"/>
              <w:rPr>
                <w:rFonts w:hint="eastAsia" w:ascii="宋体" w:hAnsi="宋体" w:eastAsia="宋体" w:cs="宋体"/>
                <w:i/>
                <w:iCs/>
                <w:sz w:val="24"/>
                <w:szCs w:val="24"/>
              </w:rPr>
            </w:pPr>
          </w:p>
          <w:p w14:paraId="5839E23F">
            <w:pPr>
              <w:pStyle w:val="2"/>
              <w:rPr>
                <w:rFonts w:hint="eastAsia" w:ascii="宋体" w:hAnsi="宋体" w:eastAsia="宋体" w:cs="宋体"/>
                <w:i/>
                <w:iCs/>
                <w:sz w:val="24"/>
                <w:szCs w:val="24"/>
              </w:rPr>
            </w:pPr>
          </w:p>
          <w:p w14:paraId="77C8293E">
            <w:pPr>
              <w:pStyle w:val="2"/>
              <w:rPr>
                <w:rFonts w:hint="eastAsia" w:ascii="宋体" w:hAnsi="宋体" w:eastAsia="宋体" w:cs="宋体"/>
                <w:i/>
                <w:iCs/>
                <w:sz w:val="24"/>
                <w:szCs w:val="24"/>
              </w:rPr>
            </w:pPr>
          </w:p>
          <w:p w14:paraId="5E32C1AA">
            <w:pPr>
              <w:pStyle w:val="2"/>
              <w:rPr>
                <w:rFonts w:hint="eastAsia" w:ascii="宋体" w:hAnsi="宋体" w:eastAsia="宋体" w:cs="宋体"/>
                <w:i/>
                <w:iCs/>
                <w:sz w:val="24"/>
                <w:szCs w:val="24"/>
              </w:rPr>
            </w:pPr>
          </w:p>
          <w:p w14:paraId="47451B8F">
            <w:pPr>
              <w:pStyle w:val="2"/>
              <w:rPr>
                <w:rFonts w:hint="eastAsia" w:ascii="宋体" w:hAnsi="宋体" w:eastAsia="宋体" w:cs="宋体"/>
                <w:i/>
                <w:iCs/>
                <w:sz w:val="24"/>
                <w:szCs w:val="24"/>
              </w:rPr>
            </w:pPr>
          </w:p>
          <w:p w14:paraId="16F2A6F0">
            <w:pPr>
              <w:jc w:val="center"/>
              <w:rPr>
                <w:rFonts w:hint="eastAsia" w:ascii="宋体" w:hAnsi="宋体" w:eastAsia="宋体" w:cs="宋体"/>
                <w:i/>
                <w:iCs/>
                <w:sz w:val="24"/>
                <w:szCs w:val="24"/>
              </w:rPr>
            </w:pPr>
          </w:p>
          <w:p w14:paraId="75FAF942">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38396265">
            <w:pPr>
              <w:rPr>
                <w:rFonts w:hint="eastAsia" w:ascii="宋体" w:hAnsi="宋体" w:eastAsia="宋体" w:cs="宋体"/>
                <w:sz w:val="24"/>
                <w:szCs w:val="24"/>
              </w:rPr>
            </w:pPr>
            <w:r>
              <w:rPr>
                <w:rFonts w:hint="eastAsia" w:ascii="宋体" w:hAnsi="宋体" w:eastAsia="宋体" w:cs="宋体"/>
                <w:sz w:val="24"/>
                <w:szCs w:val="24"/>
              </w:rPr>
              <w:t>销项管理模块</w:t>
            </w:r>
          </w:p>
        </w:tc>
        <w:tc>
          <w:tcPr>
            <w:tcW w:w="5215" w:type="dxa"/>
            <w:tcBorders>
              <w:top w:val="single" w:color="000000" w:sz="4" w:space="0"/>
              <w:left w:val="single" w:color="000000" w:sz="4" w:space="0"/>
              <w:bottom w:val="single" w:color="000000" w:sz="4" w:space="0"/>
              <w:right w:val="single" w:color="000000" w:sz="4" w:space="0"/>
            </w:tcBorders>
            <w:vAlign w:val="center"/>
          </w:tcPr>
          <w:p w14:paraId="0C809BA1">
            <w:pPr>
              <w:pStyle w:val="2"/>
              <w:ind w:firstLine="0"/>
              <w:rPr>
                <w:rFonts w:hint="eastAsia" w:ascii="宋体" w:hAnsi="宋体" w:eastAsia="宋体" w:cs="宋体"/>
                <w:sz w:val="24"/>
                <w:szCs w:val="24"/>
              </w:rPr>
            </w:pPr>
            <w:r>
              <w:rPr>
                <w:rFonts w:hint="eastAsia" w:ascii="宋体" w:hAnsi="宋体" w:eastAsia="宋体" w:cs="宋体"/>
                <w:sz w:val="24"/>
                <w:szCs w:val="24"/>
              </w:rPr>
              <w:t>1、支持开具数电专用发票和数电普通发票等功能，并且支持预开票可以浏览功能；</w:t>
            </w:r>
          </w:p>
          <w:p w14:paraId="3CDF2849">
            <w:pPr>
              <w:pStyle w:val="2"/>
              <w:ind w:firstLine="0"/>
              <w:rPr>
                <w:rFonts w:hint="eastAsia" w:ascii="宋体" w:hAnsi="宋体" w:eastAsia="宋体" w:cs="宋体"/>
                <w:sz w:val="24"/>
                <w:szCs w:val="24"/>
              </w:rPr>
            </w:pPr>
            <w:r>
              <w:rPr>
                <w:rFonts w:hint="eastAsia" w:ascii="宋体" w:hAnsi="宋体" w:eastAsia="宋体" w:cs="宋体"/>
                <w:sz w:val="24"/>
                <w:szCs w:val="24"/>
              </w:rPr>
              <w:t>2、支持数电黄金发票（含结算票）；</w:t>
            </w:r>
          </w:p>
          <w:p w14:paraId="58194638">
            <w:pPr>
              <w:pStyle w:val="2"/>
              <w:ind w:firstLine="0"/>
              <w:rPr>
                <w:rFonts w:hint="eastAsia" w:ascii="宋体" w:hAnsi="宋体" w:eastAsia="宋体" w:cs="宋体"/>
                <w:sz w:val="24"/>
                <w:szCs w:val="24"/>
              </w:rPr>
            </w:pPr>
            <w:r>
              <w:rPr>
                <w:rFonts w:hint="eastAsia" w:ascii="宋体" w:hAnsi="宋体" w:eastAsia="宋体" w:cs="宋体"/>
                <w:sz w:val="24"/>
                <w:szCs w:val="24"/>
              </w:rPr>
              <w:t>3、支持现有业务系统导出格式；</w:t>
            </w:r>
          </w:p>
          <w:p w14:paraId="5CA7BA0B">
            <w:pPr>
              <w:pStyle w:val="2"/>
              <w:ind w:firstLine="0"/>
              <w:rPr>
                <w:rFonts w:hint="eastAsia" w:ascii="宋体" w:hAnsi="宋体" w:eastAsia="宋体" w:cs="宋体"/>
                <w:sz w:val="24"/>
                <w:szCs w:val="24"/>
              </w:rPr>
            </w:pPr>
            <w:r>
              <w:rPr>
                <w:rFonts w:hint="eastAsia" w:ascii="宋体" w:hAnsi="宋体" w:eastAsia="宋体" w:cs="宋体"/>
                <w:sz w:val="24"/>
                <w:szCs w:val="24"/>
              </w:rPr>
              <w:t>4、支持数电发票的单张开具、批量导入开具、业务系统集成开具等多种形式开票形式；</w:t>
            </w:r>
          </w:p>
          <w:p w14:paraId="299920D3">
            <w:pPr>
              <w:pStyle w:val="2"/>
              <w:ind w:firstLine="0"/>
              <w:rPr>
                <w:rFonts w:hint="eastAsia" w:ascii="宋体" w:hAnsi="宋体" w:eastAsia="宋体" w:cs="宋体"/>
                <w:sz w:val="24"/>
                <w:szCs w:val="24"/>
              </w:rPr>
            </w:pPr>
            <w:r>
              <w:rPr>
                <w:rFonts w:hint="eastAsia" w:ascii="宋体" w:hAnsi="宋体" w:eastAsia="宋体" w:cs="宋体"/>
                <w:sz w:val="24"/>
                <w:szCs w:val="24"/>
              </w:rPr>
              <w:t>5、支持手工开票的发票单自动或手动拆分合并开票功能；</w:t>
            </w:r>
          </w:p>
          <w:p w14:paraId="728CF68C">
            <w:pPr>
              <w:pStyle w:val="2"/>
              <w:ind w:firstLine="0"/>
              <w:rPr>
                <w:rFonts w:hint="eastAsia" w:ascii="宋体" w:hAnsi="宋体" w:eastAsia="宋体" w:cs="宋体"/>
                <w:sz w:val="24"/>
                <w:szCs w:val="24"/>
              </w:rPr>
            </w:pPr>
            <w:r>
              <w:rPr>
                <w:rFonts w:hint="eastAsia" w:ascii="宋体" w:hAnsi="宋体" w:eastAsia="宋体" w:cs="宋体"/>
                <w:sz w:val="24"/>
                <w:szCs w:val="24"/>
              </w:rPr>
              <w:t>6、支持数电红字发票开具时，提供红字确认单录入、下载、确认、开具等操作功能；</w:t>
            </w:r>
          </w:p>
          <w:p w14:paraId="24DB4608">
            <w:pPr>
              <w:pStyle w:val="2"/>
              <w:ind w:firstLine="0"/>
              <w:rPr>
                <w:rFonts w:hint="eastAsia" w:ascii="宋体" w:hAnsi="宋体" w:eastAsia="宋体" w:cs="宋体"/>
                <w:sz w:val="24"/>
                <w:szCs w:val="24"/>
              </w:rPr>
            </w:pPr>
            <w:r>
              <w:rPr>
                <w:rFonts w:hint="eastAsia" w:ascii="宋体" w:hAnsi="宋体" w:eastAsia="宋体" w:cs="宋体"/>
                <w:sz w:val="24"/>
                <w:szCs w:val="24"/>
              </w:rPr>
              <w:t>7、支持开票记录查询、导出功能，方便发票管理和排查问题，可通过多维度进行查询，如开票时间、发票类型、单据号、发票号、客户名称等；支持发票开具结果查询功能（显示发票开具状态、报送状态）；</w:t>
            </w:r>
          </w:p>
          <w:p w14:paraId="0B1A6D69">
            <w:pPr>
              <w:pStyle w:val="2"/>
              <w:ind w:firstLine="0"/>
              <w:rPr>
                <w:rFonts w:hint="eastAsia" w:ascii="宋体" w:hAnsi="宋体" w:eastAsia="宋体" w:cs="宋体"/>
                <w:sz w:val="24"/>
                <w:szCs w:val="24"/>
              </w:rPr>
            </w:pPr>
            <w:r>
              <w:rPr>
                <w:rFonts w:hint="eastAsia" w:ascii="宋体" w:hAnsi="宋体" w:eastAsia="宋体" w:cs="宋体"/>
                <w:sz w:val="24"/>
                <w:szCs w:val="24"/>
              </w:rPr>
              <w:t>8、支持销项开票批量打印、批量下载；</w:t>
            </w:r>
          </w:p>
          <w:p w14:paraId="0FE41A15">
            <w:pPr>
              <w:pStyle w:val="2"/>
              <w:ind w:firstLine="0"/>
              <w:rPr>
                <w:rFonts w:hint="eastAsia" w:ascii="宋体" w:hAnsi="宋体" w:eastAsia="宋体" w:cs="宋体"/>
                <w:sz w:val="24"/>
                <w:szCs w:val="24"/>
              </w:rPr>
            </w:pPr>
            <w:r>
              <w:rPr>
                <w:rFonts w:hint="eastAsia" w:ascii="宋体" w:hAnsi="宋体" w:eastAsia="宋体" w:cs="宋体"/>
                <w:sz w:val="24"/>
                <w:szCs w:val="24"/>
              </w:rPr>
              <w:t>9、支持查询并管理企业的授信额度功能，提供包括自动下载授信额度开关、下载授信额度、回退授信额度、更新授信额度有效期等功能；</w:t>
            </w:r>
          </w:p>
          <w:p w14:paraId="3CC94F4D">
            <w:pPr>
              <w:pStyle w:val="2"/>
              <w:ind w:firstLine="0"/>
              <w:rPr>
                <w:rFonts w:hint="eastAsia" w:ascii="宋体" w:hAnsi="宋体" w:eastAsia="宋体" w:cs="宋体"/>
                <w:sz w:val="24"/>
                <w:szCs w:val="24"/>
              </w:rPr>
            </w:pPr>
            <w:r>
              <w:rPr>
                <w:rFonts w:hint="eastAsia" w:ascii="宋体" w:hAnsi="宋体" w:eastAsia="宋体" w:cs="宋体"/>
                <w:sz w:val="24"/>
                <w:szCs w:val="24"/>
              </w:rPr>
              <w:t>10、支持客户管理，可手工或者批量修改；</w:t>
            </w:r>
          </w:p>
          <w:p w14:paraId="11F4153E">
            <w:pPr>
              <w:pStyle w:val="2"/>
              <w:ind w:firstLine="0"/>
              <w:rPr>
                <w:rFonts w:hint="eastAsia" w:ascii="宋体" w:hAnsi="宋体" w:eastAsia="宋体" w:cs="宋体"/>
                <w:sz w:val="24"/>
                <w:szCs w:val="24"/>
              </w:rPr>
            </w:pPr>
            <w:r>
              <w:rPr>
                <w:rFonts w:hint="eastAsia" w:ascii="宋体" w:hAnsi="宋体" w:eastAsia="宋体" w:cs="宋体"/>
                <w:sz w:val="24"/>
                <w:szCs w:val="24"/>
              </w:rPr>
              <w:t>11、支持品种管理，可手工或者批量修改；</w:t>
            </w:r>
          </w:p>
          <w:p w14:paraId="5BDF9DF3">
            <w:pPr>
              <w:pStyle w:val="2"/>
              <w:ind w:firstLine="0"/>
              <w:rPr>
                <w:rFonts w:hint="eastAsia" w:ascii="宋体" w:hAnsi="宋体" w:eastAsia="宋体" w:cs="宋体"/>
                <w:sz w:val="24"/>
                <w:szCs w:val="24"/>
              </w:rPr>
            </w:pPr>
            <w:r>
              <w:rPr>
                <w:rFonts w:hint="eastAsia" w:ascii="宋体" w:hAnsi="宋体" w:eastAsia="宋体" w:cs="宋体"/>
                <w:sz w:val="24"/>
                <w:szCs w:val="24"/>
              </w:rPr>
              <w:t>12、提供API接口进行红蓝字发票开具；</w:t>
            </w:r>
          </w:p>
          <w:p w14:paraId="2CBB567C">
            <w:pPr>
              <w:pStyle w:val="2"/>
              <w:ind w:firstLine="0"/>
              <w:rPr>
                <w:rFonts w:hint="eastAsia" w:ascii="宋体" w:hAnsi="宋体" w:eastAsia="宋体" w:cs="宋体"/>
                <w:sz w:val="24"/>
                <w:szCs w:val="24"/>
              </w:rPr>
            </w:pPr>
            <w:r>
              <w:rPr>
                <w:rFonts w:hint="eastAsia" w:ascii="宋体" w:hAnsi="宋体" w:eastAsia="宋体" w:cs="宋体"/>
                <w:sz w:val="24"/>
                <w:szCs w:val="24"/>
              </w:rPr>
              <w:t>13、支持销项开票后通过邮箱方式发送给收票人；</w:t>
            </w:r>
          </w:p>
          <w:p w14:paraId="29F19968">
            <w:pPr>
              <w:pStyle w:val="2"/>
              <w:ind w:firstLine="0"/>
              <w:rPr>
                <w:rFonts w:hint="eastAsia" w:ascii="宋体" w:hAnsi="宋体" w:eastAsia="宋体" w:cs="宋体"/>
                <w:sz w:val="24"/>
                <w:szCs w:val="24"/>
              </w:rPr>
            </w:pPr>
            <w:r>
              <w:rPr>
                <w:rFonts w:hint="eastAsia" w:ascii="宋体" w:hAnsi="宋体" w:eastAsia="宋体" w:cs="宋体"/>
                <w:sz w:val="24"/>
                <w:szCs w:val="24"/>
              </w:rPr>
              <w:t>14、交付发送邮件模版定制，可定制邮件标题、邮件内容、发送附件数量等；</w:t>
            </w:r>
          </w:p>
          <w:p w14:paraId="3496F3C3">
            <w:pPr>
              <w:pStyle w:val="2"/>
              <w:ind w:firstLine="0"/>
              <w:rPr>
                <w:rFonts w:hint="eastAsia" w:ascii="宋体" w:hAnsi="宋体" w:eastAsia="宋体" w:cs="宋体"/>
                <w:sz w:val="24"/>
                <w:szCs w:val="24"/>
              </w:rPr>
            </w:pPr>
            <w:r>
              <w:rPr>
                <w:rFonts w:hint="eastAsia" w:ascii="宋体" w:hAnsi="宋体" w:eastAsia="宋体" w:cs="宋体"/>
                <w:sz w:val="24"/>
                <w:szCs w:val="24"/>
              </w:rPr>
              <w:t>15、可按品种、发票类型、客户名称，统计一定时间内的业务情况，支持导出。</w:t>
            </w:r>
          </w:p>
        </w:tc>
        <w:tc>
          <w:tcPr>
            <w:tcW w:w="1105" w:type="dxa"/>
            <w:tcBorders>
              <w:top w:val="single" w:color="000000" w:sz="4" w:space="0"/>
              <w:left w:val="single" w:color="000000" w:sz="4" w:space="0"/>
              <w:bottom w:val="single" w:color="000000" w:sz="4" w:space="0"/>
              <w:right w:val="single" w:color="000000" w:sz="4" w:space="0"/>
            </w:tcBorders>
          </w:tcPr>
          <w:p w14:paraId="1E125689">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5D899451">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35B70D16">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49" w:type="dxa"/>
            <w:tcBorders>
              <w:top w:val="single" w:color="000000" w:sz="4" w:space="0"/>
              <w:left w:val="single" w:color="000000" w:sz="4" w:space="0"/>
              <w:bottom w:val="single" w:color="000000" w:sz="4" w:space="0"/>
              <w:right w:val="single" w:color="000000" w:sz="4" w:space="0"/>
            </w:tcBorders>
          </w:tcPr>
          <w:p w14:paraId="4A7DC37B">
            <w:pPr>
              <w:jc w:val="center"/>
              <w:rPr>
                <w:rFonts w:hint="eastAsia" w:ascii="宋体" w:hAnsi="宋体" w:eastAsia="宋体" w:cs="宋体"/>
                <w:i/>
                <w:iCs/>
                <w:sz w:val="24"/>
                <w:szCs w:val="24"/>
              </w:rPr>
            </w:pPr>
          </w:p>
          <w:p w14:paraId="55C13241">
            <w:pPr>
              <w:jc w:val="center"/>
              <w:rPr>
                <w:rFonts w:hint="eastAsia" w:ascii="宋体" w:hAnsi="宋体" w:eastAsia="宋体" w:cs="宋体"/>
                <w:i/>
                <w:iCs/>
                <w:sz w:val="24"/>
                <w:szCs w:val="24"/>
              </w:rPr>
            </w:pPr>
          </w:p>
          <w:p w14:paraId="6FB1C904">
            <w:pPr>
              <w:jc w:val="center"/>
              <w:rPr>
                <w:rFonts w:hint="eastAsia" w:ascii="宋体" w:hAnsi="宋体" w:eastAsia="宋体" w:cs="宋体"/>
                <w:i/>
                <w:iCs/>
                <w:sz w:val="24"/>
                <w:szCs w:val="24"/>
              </w:rPr>
            </w:pPr>
          </w:p>
          <w:p w14:paraId="1279A3C1">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5F8BDBFB">
            <w:pPr>
              <w:rPr>
                <w:rFonts w:hint="eastAsia" w:ascii="宋体" w:hAnsi="宋体" w:eastAsia="宋体" w:cs="宋体"/>
                <w:sz w:val="24"/>
                <w:szCs w:val="24"/>
              </w:rPr>
            </w:pPr>
            <w:r>
              <w:rPr>
                <w:rFonts w:hint="eastAsia" w:ascii="宋体" w:hAnsi="宋体" w:eastAsia="宋体" w:cs="宋体"/>
                <w:sz w:val="24"/>
                <w:szCs w:val="24"/>
              </w:rPr>
              <w:t>进项管理模块</w:t>
            </w:r>
          </w:p>
        </w:tc>
        <w:tc>
          <w:tcPr>
            <w:tcW w:w="5215" w:type="dxa"/>
            <w:tcBorders>
              <w:top w:val="single" w:color="000000" w:sz="4" w:space="0"/>
              <w:left w:val="single" w:color="000000" w:sz="4" w:space="0"/>
              <w:bottom w:val="single" w:color="000000" w:sz="4" w:space="0"/>
              <w:right w:val="single" w:color="000000" w:sz="4" w:space="0"/>
            </w:tcBorders>
            <w:vAlign w:val="center"/>
          </w:tcPr>
          <w:p w14:paraId="13832738">
            <w:pPr>
              <w:widowControl/>
              <w:textAlignment w:val="center"/>
              <w:rPr>
                <w:rFonts w:hint="eastAsia" w:ascii="宋体" w:hAnsi="宋体" w:eastAsia="宋体" w:cs="宋体"/>
                <w:sz w:val="24"/>
                <w:szCs w:val="24"/>
              </w:rPr>
            </w:pPr>
            <w:r>
              <w:rPr>
                <w:rFonts w:hint="eastAsia" w:ascii="宋体" w:hAnsi="宋体" w:eastAsia="宋体" w:cs="宋体"/>
                <w:sz w:val="24"/>
                <w:szCs w:val="24"/>
              </w:rPr>
              <w:t>1、支持使用乐企归集接口归集发票数据；</w:t>
            </w:r>
          </w:p>
          <w:p w14:paraId="29844C90">
            <w:pPr>
              <w:widowControl/>
              <w:textAlignment w:val="center"/>
              <w:rPr>
                <w:rFonts w:hint="eastAsia" w:ascii="宋体" w:hAnsi="宋体" w:eastAsia="宋体" w:cs="宋体"/>
                <w:sz w:val="24"/>
                <w:szCs w:val="24"/>
              </w:rPr>
            </w:pPr>
            <w:r>
              <w:rPr>
                <w:rFonts w:hint="eastAsia" w:ascii="宋体" w:hAnsi="宋体" w:eastAsia="宋体" w:cs="宋体"/>
                <w:sz w:val="24"/>
                <w:szCs w:val="24"/>
              </w:rPr>
              <w:t>2、支持进项票据根据业务系统状态标识进行自动抵扣勾选、不抵扣勾选和勾选撤销；</w:t>
            </w:r>
          </w:p>
          <w:p w14:paraId="5379F326">
            <w:pPr>
              <w:widowControl/>
              <w:textAlignment w:val="center"/>
              <w:rPr>
                <w:rFonts w:hint="eastAsia" w:ascii="宋体" w:hAnsi="宋体" w:eastAsia="宋体" w:cs="宋体"/>
                <w:sz w:val="24"/>
                <w:szCs w:val="24"/>
              </w:rPr>
            </w:pPr>
            <w:r>
              <w:rPr>
                <w:rFonts w:hint="eastAsia" w:ascii="宋体" w:hAnsi="宋体" w:eastAsia="宋体" w:cs="宋体"/>
                <w:sz w:val="24"/>
                <w:szCs w:val="24"/>
              </w:rPr>
              <w:t>3、支持对抵扣勾选进行统计和确认；</w:t>
            </w:r>
          </w:p>
          <w:p w14:paraId="0871D38C">
            <w:pPr>
              <w:widowControl/>
              <w:textAlignment w:val="center"/>
              <w:rPr>
                <w:rFonts w:hint="eastAsia" w:ascii="宋体" w:hAnsi="宋体" w:eastAsia="宋体" w:cs="宋体"/>
                <w:sz w:val="24"/>
                <w:szCs w:val="24"/>
              </w:rPr>
            </w:pPr>
            <w:r>
              <w:rPr>
                <w:rFonts w:hint="eastAsia" w:ascii="宋体" w:hAnsi="宋体" w:eastAsia="宋体" w:cs="宋体"/>
                <w:sz w:val="24"/>
                <w:szCs w:val="24"/>
              </w:rPr>
              <w:t>4、支持进项票据进行入账标识；</w:t>
            </w:r>
          </w:p>
          <w:p w14:paraId="11CD5411">
            <w:pPr>
              <w:widowControl/>
              <w:textAlignment w:val="center"/>
              <w:rPr>
                <w:rFonts w:hint="eastAsia" w:ascii="宋体" w:hAnsi="宋体" w:eastAsia="宋体" w:cs="宋体"/>
                <w:sz w:val="24"/>
                <w:szCs w:val="24"/>
              </w:rPr>
            </w:pPr>
            <w:r>
              <w:rPr>
                <w:rFonts w:hint="eastAsia" w:ascii="宋体" w:hAnsi="宋体" w:eastAsia="宋体" w:cs="宋体"/>
                <w:sz w:val="24"/>
                <w:szCs w:val="24"/>
              </w:rPr>
              <w:t>5、支持ocr票据识别功能，如数电专用发票、数电普通发票、电子专票、电子普票等的识别；</w:t>
            </w:r>
          </w:p>
          <w:p w14:paraId="0D1EB81E">
            <w:pPr>
              <w:widowControl/>
              <w:textAlignment w:val="center"/>
              <w:rPr>
                <w:rFonts w:hint="eastAsia" w:ascii="宋体" w:hAnsi="宋体" w:eastAsia="宋体" w:cs="宋体"/>
                <w:sz w:val="24"/>
                <w:szCs w:val="24"/>
              </w:rPr>
            </w:pPr>
            <w:r>
              <w:rPr>
                <w:rFonts w:hint="eastAsia" w:ascii="宋体" w:hAnsi="宋体" w:eastAsia="宋体" w:cs="宋体"/>
                <w:sz w:val="24"/>
                <w:szCs w:val="24"/>
              </w:rPr>
              <w:t>6、实现价税分离，增值税发票和非增值税发票自动计算不含税金额和税额，例 如火车票、飞机票等。</w:t>
            </w:r>
          </w:p>
          <w:p w14:paraId="6E8A0341">
            <w:pPr>
              <w:widowControl/>
              <w:textAlignment w:val="center"/>
              <w:rPr>
                <w:rFonts w:hint="eastAsia" w:ascii="宋体" w:hAnsi="宋体" w:eastAsia="宋体" w:cs="宋体"/>
                <w:sz w:val="24"/>
                <w:szCs w:val="24"/>
              </w:rPr>
            </w:pPr>
            <w:r>
              <w:rPr>
                <w:rFonts w:hint="eastAsia" w:ascii="宋体" w:hAnsi="宋体" w:eastAsia="宋体" w:cs="宋体"/>
                <w:sz w:val="24"/>
                <w:szCs w:val="24"/>
              </w:rPr>
              <w:t>7、支持使用乐企查验接口进行发票单张和批量发票查验；</w:t>
            </w:r>
          </w:p>
          <w:p w14:paraId="3FABC2D5">
            <w:pPr>
              <w:widowControl/>
              <w:textAlignment w:val="center"/>
              <w:rPr>
                <w:rFonts w:hint="eastAsia" w:ascii="宋体" w:hAnsi="宋体" w:eastAsia="宋体" w:cs="宋体"/>
                <w:sz w:val="24"/>
                <w:szCs w:val="24"/>
              </w:rPr>
            </w:pPr>
            <w:r>
              <w:rPr>
                <w:rFonts w:hint="eastAsia" w:ascii="宋体" w:hAnsi="宋体" w:eastAsia="宋体" w:cs="宋体"/>
                <w:sz w:val="24"/>
                <w:szCs w:val="24"/>
              </w:rPr>
              <w:t>8、针对正在报销中的进项发票需要支持异常提醒（如：发票被红冲、状态异常）；</w:t>
            </w:r>
          </w:p>
          <w:p w14:paraId="3B5E46B6">
            <w:pPr>
              <w:widowControl/>
              <w:textAlignment w:val="center"/>
              <w:rPr>
                <w:rFonts w:hint="eastAsia" w:ascii="宋体" w:hAnsi="宋体" w:eastAsia="宋体" w:cs="宋体"/>
                <w:sz w:val="24"/>
                <w:szCs w:val="24"/>
              </w:rPr>
            </w:pPr>
            <w:r>
              <w:rPr>
                <w:rFonts w:hint="eastAsia" w:ascii="宋体" w:hAnsi="宋体" w:eastAsia="宋体" w:cs="宋体"/>
                <w:sz w:val="24"/>
                <w:szCs w:val="24"/>
              </w:rPr>
              <w:t>9、支持发票数据下载，三种板式文件格式下载保存功能；</w:t>
            </w:r>
          </w:p>
          <w:p w14:paraId="2ACB8C16">
            <w:pPr>
              <w:widowControl/>
              <w:textAlignment w:val="center"/>
              <w:rPr>
                <w:rFonts w:hint="eastAsia" w:ascii="宋体" w:hAnsi="宋体" w:eastAsia="宋体" w:cs="宋体"/>
                <w:sz w:val="24"/>
                <w:szCs w:val="24"/>
              </w:rPr>
            </w:pPr>
            <w:r>
              <w:rPr>
                <w:rFonts w:hint="eastAsia" w:ascii="宋体" w:hAnsi="宋体" w:eastAsia="宋体" w:cs="宋体"/>
                <w:sz w:val="24"/>
                <w:szCs w:val="24"/>
              </w:rPr>
              <w:t>10、具备发票合规性规则，包含但不限于全票面信息校验防重；</w:t>
            </w:r>
          </w:p>
          <w:p w14:paraId="5DC9E4E8">
            <w:pPr>
              <w:widowControl/>
              <w:textAlignment w:val="center"/>
              <w:rPr>
                <w:rFonts w:hint="eastAsia" w:ascii="宋体" w:hAnsi="宋体" w:eastAsia="宋体" w:cs="宋体"/>
                <w:sz w:val="24"/>
                <w:szCs w:val="24"/>
              </w:rPr>
            </w:pPr>
            <w:r>
              <w:rPr>
                <w:rFonts w:hint="eastAsia" w:ascii="宋体" w:hAnsi="宋体" w:eastAsia="宋体" w:cs="宋体"/>
                <w:sz w:val="24"/>
                <w:szCs w:val="24"/>
              </w:rPr>
              <w:t>11、支持对特殊字段、特殊业务的发票字段的控制提醒功能（如：烟、酒等特殊字段进行预警和控制）。</w:t>
            </w:r>
          </w:p>
        </w:tc>
        <w:tc>
          <w:tcPr>
            <w:tcW w:w="1105" w:type="dxa"/>
            <w:tcBorders>
              <w:top w:val="single" w:color="000000" w:sz="4" w:space="0"/>
              <w:left w:val="single" w:color="000000" w:sz="4" w:space="0"/>
              <w:bottom w:val="single" w:color="000000" w:sz="4" w:space="0"/>
              <w:right w:val="single" w:color="000000" w:sz="4" w:space="0"/>
            </w:tcBorders>
          </w:tcPr>
          <w:p w14:paraId="255F8BF9">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24A85DB8">
        <w:tblPrEx>
          <w:tblCellMar>
            <w:top w:w="0" w:type="dxa"/>
            <w:left w:w="0" w:type="dxa"/>
            <w:bottom w:w="0" w:type="dxa"/>
            <w:right w:w="0" w:type="dxa"/>
          </w:tblCellMar>
        </w:tblPrEx>
        <w:trPr>
          <w:trHeight w:val="2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020BBE7F">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49" w:type="dxa"/>
            <w:tcBorders>
              <w:top w:val="single" w:color="000000" w:sz="4" w:space="0"/>
              <w:left w:val="single" w:color="000000" w:sz="4" w:space="0"/>
              <w:bottom w:val="single" w:color="000000" w:sz="4" w:space="0"/>
              <w:right w:val="single" w:color="000000" w:sz="4" w:space="0"/>
            </w:tcBorders>
          </w:tcPr>
          <w:p w14:paraId="1797C42A">
            <w:pPr>
              <w:jc w:val="center"/>
              <w:rPr>
                <w:rFonts w:hint="eastAsia" w:ascii="宋体" w:hAnsi="宋体" w:eastAsia="宋体" w:cs="宋体"/>
                <w:i/>
                <w:iCs/>
                <w:sz w:val="24"/>
                <w:szCs w:val="24"/>
              </w:rPr>
            </w:pPr>
          </w:p>
          <w:p w14:paraId="344D3150">
            <w:pPr>
              <w:jc w:val="center"/>
              <w:rPr>
                <w:rFonts w:hint="eastAsia" w:ascii="宋体" w:hAnsi="宋体" w:eastAsia="宋体" w:cs="宋体"/>
                <w:i/>
                <w:iCs/>
                <w:sz w:val="24"/>
                <w:szCs w:val="24"/>
              </w:rPr>
            </w:pPr>
          </w:p>
          <w:p w14:paraId="1069A16F">
            <w:pPr>
              <w:jc w:val="center"/>
              <w:rPr>
                <w:rFonts w:hint="eastAsia" w:ascii="宋体" w:hAnsi="宋体" w:eastAsia="宋体" w:cs="宋体"/>
                <w:i/>
                <w:iCs/>
                <w:sz w:val="24"/>
                <w:szCs w:val="24"/>
              </w:rPr>
            </w:pPr>
          </w:p>
          <w:p w14:paraId="3F62CADC">
            <w:pPr>
              <w:jc w:val="center"/>
              <w:rPr>
                <w:rFonts w:hint="eastAsia" w:ascii="宋体" w:hAnsi="宋体" w:eastAsia="宋体" w:cs="宋体"/>
                <w:i/>
                <w:iCs/>
                <w:sz w:val="24"/>
                <w:szCs w:val="24"/>
              </w:rPr>
            </w:pPr>
          </w:p>
          <w:p w14:paraId="4C0D21DA">
            <w:pPr>
              <w:jc w:val="center"/>
              <w:rPr>
                <w:rFonts w:hint="eastAsia" w:ascii="宋体" w:hAnsi="宋体" w:eastAsia="宋体" w:cs="宋体"/>
                <w:i/>
                <w:iCs/>
                <w:sz w:val="24"/>
                <w:szCs w:val="24"/>
              </w:rPr>
            </w:pPr>
          </w:p>
          <w:p w14:paraId="0ABCC721">
            <w:pPr>
              <w:jc w:val="center"/>
              <w:rPr>
                <w:rFonts w:hint="eastAsia" w:ascii="宋体" w:hAnsi="宋体" w:eastAsia="宋体" w:cs="宋体"/>
                <w:i/>
                <w:iCs/>
                <w:sz w:val="24"/>
                <w:szCs w:val="24"/>
              </w:rPr>
            </w:pPr>
          </w:p>
          <w:p w14:paraId="785FBE60">
            <w:pPr>
              <w:jc w:val="center"/>
              <w:rPr>
                <w:rFonts w:hint="eastAsia" w:ascii="宋体" w:hAnsi="宋体" w:eastAsia="宋体" w:cs="宋体"/>
                <w:i/>
                <w:iCs/>
                <w:sz w:val="24"/>
                <w:szCs w:val="24"/>
              </w:rPr>
            </w:pPr>
          </w:p>
          <w:p w14:paraId="42892009">
            <w:pPr>
              <w:jc w:val="center"/>
              <w:rPr>
                <w:rFonts w:hint="eastAsia" w:ascii="宋体" w:hAnsi="宋体" w:eastAsia="宋体" w:cs="宋体"/>
                <w:i/>
                <w:iCs/>
                <w:sz w:val="24"/>
                <w:szCs w:val="24"/>
              </w:rPr>
            </w:pPr>
          </w:p>
          <w:p w14:paraId="2ED8906C">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45294C1C">
            <w:pPr>
              <w:rPr>
                <w:rFonts w:hint="eastAsia" w:ascii="宋体" w:hAnsi="宋体" w:eastAsia="宋体" w:cs="宋体"/>
                <w:sz w:val="24"/>
                <w:szCs w:val="24"/>
              </w:rPr>
            </w:pPr>
            <w:r>
              <w:rPr>
                <w:rFonts w:hint="eastAsia" w:ascii="宋体" w:hAnsi="宋体" w:eastAsia="宋体" w:cs="宋体"/>
                <w:sz w:val="24"/>
                <w:szCs w:val="24"/>
              </w:rPr>
              <w:t>申报管理模块</w:t>
            </w:r>
          </w:p>
        </w:tc>
        <w:tc>
          <w:tcPr>
            <w:tcW w:w="5215" w:type="dxa"/>
            <w:tcBorders>
              <w:top w:val="single" w:color="000000" w:sz="4" w:space="0"/>
              <w:left w:val="single" w:color="000000" w:sz="4" w:space="0"/>
              <w:bottom w:val="single" w:color="000000" w:sz="4" w:space="0"/>
              <w:right w:val="single" w:color="000000" w:sz="4" w:space="0"/>
            </w:tcBorders>
            <w:vAlign w:val="center"/>
          </w:tcPr>
          <w:p w14:paraId="5C59B5F2">
            <w:pPr>
              <w:widowControl/>
              <w:textAlignment w:val="center"/>
              <w:rPr>
                <w:rFonts w:hint="eastAsia" w:ascii="宋体" w:hAnsi="宋体" w:eastAsia="宋体" w:cs="宋体"/>
                <w:sz w:val="24"/>
                <w:szCs w:val="24"/>
              </w:rPr>
            </w:pPr>
            <w:r>
              <w:rPr>
                <w:rFonts w:hint="eastAsia" w:ascii="宋体" w:hAnsi="宋体" w:eastAsia="宋体" w:cs="宋体"/>
                <w:sz w:val="24"/>
                <w:szCs w:val="24"/>
              </w:rPr>
              <w:t>1、税基管理：纳税主体基本信息、税目规则、税收申报期规划、减免税规则等；</w:t>
            </w:r>
          </w:p>
          <w:p w14:paraId="78A5F4B4">
            <w:pPr>
              <w:widowControl/>
              <w:textAlignment w:val="center"/>
              <w:rPr>
                <w:rFonts w:hint="eastAsia" w:ascii="宋体" w:hAnsi="宋体" w:eastAsia="宋体" w:cs="宋体"/>
                <w:sz w:val="24"/>
                <w:szCs w:val="24"/>
              </w:rPr>
            </w:pPr>
            <w:r>
              <w:rPr>
                <w:rFonts w:hint="eastAsia" w:ascii="宋体" w:hAnsi="宋体" w:eastAsia="宋体" w:cs="宋体"/>
                <w:sz w:val="24"/>
                <w:szCs w:val="24"/>
              </w:rPr>
              <w:t>2、计税规则配置：根据不同税种，灵活配置计税规则，满足不同税种的计税要求；</w:t>
            </w:r>
          </w:p>
          <w:p w14:paraId="11A99DE5">
            <w:pPr>
              <w:widowControl/>
              <w:textAlignment w:val="center"/>
              <w:rPr>
                <w:rFonts w:hint="eastAsia" w:ascii="宋体" w:hAnsi="宋体" w:eastAsia="宋体" w:cs="宋体"/>
                <w:sz w:val="24"/>
                <w:szCs w:val="24"/>
              </w:rPr>
            </w:pPr>
            <w:r>
              <w:rPr>
                <w:rFonts w:hint="eastAsia" w:ascii="宋体" w:hAnsi="宋体" w:eastAsia="宋体" w:cs="宋体"/>
                <w:sz w:val="24"/>
                <w:szCs w:val="24"/>
              </w:rPr>
              <w:t>3、自动计税及申报表底稿：连接前端金蝶、OA等涉税相关系统,收集各税种所需各类明细账、台账等，嵌入计税规则，自动计算归集各类数据，生成各税种申报明细底稿初稿供审阅（底稿数据需可追溯、可查询）， 同时嵌入横纵检查规则，多方位检查，保证底稿数据可验证；</w:t>
            </w:r>
          </w:p>
          <w:p w14:paraId="331B2173">
            <w:pPr>
              <w:widowControl/>
              <w:textAlignment w:val="center"/>
              <w:rPr>
                <w:rFonts w:hint="eastAsia" w:ascii="宋体" w:hAnsi="宋体" w:eastAsia="宋体" w:cs="宋体"/>
                <w:sz w:val="24"/>
                <w:szCs w:val="24"/>
              </w:rPr>
            </w:pPr>
            <w:r>
              <w:rPr>
                <w:rFonts w:hint="eastAsia" w:ascii="宋体" w:hAnsi="宋体" w:eastAsia="宋体" w:cs="宋体"/>
                <w:sz w:val="24"/>
                <w:szCs w:val="24"/>
              </w:rPr>
              <w:t>4、各税种申报表：根据申报表底稿，自动生成各税种申报表，按照税务申报规则，验证申报数据逻辑合规性；</w:t>
            </w:r>
          </w:p>
          <w:p w14:paraId="32DF08A7">
            <w:pPr>
              <w:widowControl/>
              <w:textAlignment w:val="center"/>
              <w:rPr>
                <w:rFonts w:hint="eastAsia" w:ascii="宋体" w:hAnsi="宋体" w:eastAsia="宋体" w:cs="宋体"/>
                <w:sz w:val="24"/>
                <w:szCs w:val="24"/>
              </w:rPr>
            </w:pPr>
            <w:r>
              <w:rPr>
                <w:rFonts w:hint="eastAsia" w:ascii="宋体" w:hAnsi="宋体" w:eastAsia="宋体" w:cs="宋体"/>
                <w:sz w:val="24"/>
                <w:szCs w:val="24"/>
              </w:rPr>
              <w:t>5、自动申报：打通乐企平台，自动关联电子税务局，依据平台内申报表，实现各税种的自动申报，实时获取申报反馈；</w:t>
            </w:r>
          </w:p>
          <w:p w14:paraId="315BBA46">
            <w:pPr>
              <w:widowControl/>
              <w:textAlignment w:val="center"/>
              <w:rPr>
                <w:rFonts w:hint="eastAsia" w:ascii="宋体" w:hAnsi="宋体" w:eastAsia="宋体" w:cs="宋体"/>
                <w:sz w:val="24"/>
                <w:szCs w:val="24"/>
              </w:rPr>
            </w:pPr>
            <w:r>
              <w:rPr>
                <w:rFonts w:hint="eastAsia" w:ascii="宋体" w:hAnsi="宋体" w:eastAsia="宋体" w:cs="宋体"/>
                <w:sz w:val="24"/>
                <w:szCs w:val="24"/>
              </w:rPr>
              <w:t>6、完税事项：申报成功后，即刻发起纳税缴款；实现缴款成功后，获取缴款反馈，下载完税证明并及时归档存档。</w:t>
            </w:r>
          </w:p>
        </w:tc>
        <w:tc>
          <w:tcPr>
            <w:tcW w:w="1105" w:type="dxa"/>
            <w:tcBorders>
              <w:top w:val="single" w:color="000000" w:sz="4" w:space="0"/>
              <w:left w:val="single" w:color="000000" w:sz="4" w:space="0"/>
              <w:bottom w:val="single" w:color="000000" w:sz="4" w:space="0"/>
              <w:right w:val="single" w:color="000000" w:sz="4" w:space="0"/>
            </w:tcBorders>
          </w:tcPr>
          <w:p w14:paraId="2705CD79">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5D336F5A">
        <w:tblPrEx>
          <w:tblCellMar>
            <w:top w:w="0" w:type="dxa"/>
            <w:left w:w="0" w:type="dxa"/>
            <w:bottom w:w="0" w:type="dxa"/>
            <w:right w:w="0" w:type="dxa"/>
          </w:tblCellMar>
        </w:tblPrEx>
        <w:trPr>
          <w:trHeight w:val="1222"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6A202F9D">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49" w:type="dxa"/>
            <w:tcBorders>
              <w:top w:val="single" w:color="000000" w:sz="4" w:space="0"/>
              <w:left w:val="single" w:color="000000" w:sz="4" w:space="0"/>
              <w:bottom w:val="single" w:color="000000" w:sz="4" w:space="0"/>
              <w:right w:val="single" w:color="000000" w:sz="4" w:space="0"/>
            </w:tcBorders>
          </w:tcPr>
          <w:p w14:paraId="6FCF76B8">
            <w:pPr>
              <w:jc w:val="center"/>
              <w:rPr>
                <w:rFonts w:hint="eastAsia" w:ascii="宋体" w:hAnsi="宋体" w:eastAsia="宋体" w:cs="宋体"/>
                <w:i/>
                <w:iCs/>
                <w:sz w:val="24"/>
                <w:szCs w:val="24"/>
              </w:rPr>
            </w:pPr>
          </w:p>
          <w:p w14:paraId="050A6523">
            <w:pPr>
              <w:jc w:val="center"/>
              <w:rPr>
                <w:rFonts w:hint="eastAsia" w:ascii="宋体" w:hAnsi="宋体" w:eastAsia="宋体" w:cs="宋体"/>
                <w:i/>
                <w:iCs/>
                <w:sz w:val="24"/>
                <w:szCs w:val="24"/>
              </w:rPr>
            </w:pPr>
          </w:p>
          <w:p w14:paraId="7AD69F97">
            <w:pPr>
              <w:jc w:val="center"/>
              <w:rPr>
                <w:rFonts w:hint="eastAsia" w:ascii="宋体" w:hAnsi="宋体" w:eastAsia="宋体" w:cs="宋体"/>
                <w:i/>
                <w:iCs/>
                <w:sz w:val="24"/>
                <w:szCs w:val="24"/>
              </w:rPr>
            </w:pPr>
            <w:r>
              <w:rPr>
                <w:rFonts w:hint="eastAsia" w:ascii="宋体" w:hAnsi="宋体" w:eastAsia="宋体" w:cs="宋体"/>
                <w:i/>
                <w:iCs/>
                <w:sz w:val="24"/>
                <w:szCs w:val="24"/>
              </w:rPr>
              <w:t>★</w:t>
            </w:r>
          </w:p>
          <w:p w14:paraId="483100BF">
            <w:pPr>
              <w:jc w:val="both"/>
              <w:rPr>
                <w:rFonts w:hint="eastAsia" w:ascii="宋体" w:hAnsi="宋体" w:eastAsia="宋体" w:cs="宋体"/>
                <w:i/>
                <w:iCs/>
                <w:sz w:val="24"/>
                <w:szCs w:val="24"/>
              </w:rPr>
            </w:pPr>
          </w:p>
        </w:tc>
        <w:tc>
          <w:tcPr>
            <w:tcW w:w="1931" w:type="dxa"/>
            <w:tcBorders>
              <w:top w:val="single" w:color="000000" w:sz="4" w:space="0"/>
              <w:left w:val="single" w:color="000000" w:sz="4" w:space="0"/>
              <w:bottom w:val="single" w:color="000000" w:sz="4" w:space="0"/>
              <w:right w:val="single" w:color="000000" w:sz="4" w:space="0"/>
            </w:tcBorders>
            <w:vAlign w:val="center"/>
          </w:tcPr>
          <w:p w14:paraId="1AF66991">
            <w:pPr>
              <w:rPr>
                <w:rFonts w:hint="eastAsia" w:ascii="宋体" w:hAnsi="宋体" w:eastAsia="宋体" w:cs="宋体"/>
                <w:sz w:val="24"/>
                <w:szCs w:val="24"/>
              </w:rPr>
            </w:pPr>
            <w:r>
              <w:rPr>
                <w:rFonts w:hint="eastAsia" w:ascii="宋体" w:hAnsi="宋体" w:eastAsia="宋体" w:cs="宋体"/>
                <w:sz w:val="24"/>
                <w:szCs w:val="24"/>
              </w:rPr>
              <w:t>测试支持要求</w:t>
            </w:r>
          </w:p>
        </w:tc>
        <w:tc>
          <w:tcPr>
            <w:tcW w:w="5215" w:type="dxa"/>
            <w:tcBorders>
              <w:top w:val="single" w:color="000000" w:sz="4" w:space="0"/>
              <w:left w:val="single" w:color="000000" w:sz="4" w:space="0"/>
              <w:bottom w:val="single" w:color="000000" w:sz="4" w:space="0"/>
              <w:right w:val="single" w:color="000000" w:sz="4" w:space="0"/>
            </w:tcBorders>
            <w:vAlign w:val="center"/>
          </w:tcPr>
          <w:p w14:paraId="7A3CB2C5">
            <w:pPr>
              <w:widowControl/>
              <w:textAlignment w:val="center"/>
              <w:rPr>
                <w:rFonts w:hint="eastAsia" w:ascii="宋体" w:hAnsi="宋体" w:eastAsia="宋体" w:cs="宋体"/>
                <w:sz w:val="24"/>
                <w:szCs w:val="24"/>
              </w:rPr>
            </w:pPr>
            <w:r>
              <w:rPr>
                <w:rFonts w:hint="eastAsia" w:ascii="宋体" w:hAnsi="宋体" w:eastAsia="宋体" w:cs="宋体"/>
                <w:sz w:val="24"/>
                <w:szCs w:val="24"/>
              </w:rPr>
              <w:t>在测试阶段，投标人撰写测试计划，提供开发完成的功能给招标人进行测试，测试全部通过后提交测试报告。</w:t>
            </w:r>
          </w:p>
        </w:tc>
        <w:tc>
          <w:tcPr>
            <w:tcW w:w="1105" w:type="dxa"/>
            <w:tcBorders>
              <w:top w:val="single" w:color="000000" w:sz="4" w:space="0"/>
              <w:left w:val="single" w:color="000000" w:sz="4" w:space="0"/>
              <w:bottom w:val="single" w:color="000000" w:sz="4" w:space="0"/>
              <w:right w:val="single" w:color="000000" w:sz="4" w:space="0"/>
            </w:tcBorders>
          </w:tcPr>
          <w:p w14:paraId="05A31A45">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52341FC4">
        <w:tblPrEx>
          <w:tblCellMar>
            <w:top w:w="0" w:type="dxa"/>
            <w:left w:w="0" w:type="dxa"/>
            <w:bottom w:w="0" w:type="dxa"/>
            <w:right w:w="0" w:type="dxa"/>
          </w:tblCellMar>
        </w:tblPrEx>
        <w:trPr>
          <w:trHeight w:val="480"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1943C8EF">
            <w:pPr>
              <w:jc w:val="center"/>
              <w:rPr>
                <w:rFonts w:hint="eastAsia" w:ascii="宋体" w:hAnsi="宋体" w:eastAsia="宋体" w:cs="宋体"/>
                <w:sz w:val="24"/>
                <w:szCs w:val="24"/>
              </w:rPr>
            </w:pPr>
            <w:r>
              <w:rPr>
                <w:rFonts w:hint="eastAsia" w:ascii="宋体" w:hAnsi="宋体" w:eastAsia="宋体" w:cs="宋体"/>
                <w:sz w:val="24"/>
                <w:szCs w:val="24"/>
              </w:rPr>
              <w:t>11</w:t>
            </w:r>
          </w:p>
        </w:tc>
        <w:tc>
          <w:tcPr>
            <w:tcW w:w="1049" w:type="dxa"/>
            <w:tcBorders>
              <w:top w:val="single" w:color="000000" w:sz="4" w:space="0"/>
              <w:left w:val="single" w:color="000000" w:sz="4" w:space="0"/>
              <w:bottom w:val="single" w:color="000000" w:sz="4" w:space="0"/>
              <w:right w:val="single" w:color="000000" w:sz="4" w:space="0"/>
            </w:tcBorders>
          </w:tcPr>
          <w:p w14:paraId="20A85628">
            <w:pPr>
              <w:jc w:val="both"/>
              <w:rPr>
                <w:rFonts w:hint="eastAsia" w:ascii="宋体" w:hAnsi="宋体" w:eastAsia="宋体" w:cs="宋体"/>
                <w:i/>
                <w:iCs/>
                <w:sz w:val="24"/>
                <w:szCs w:val="24"/>
              </w:rPr>
            </w:pPr>
          </w:p>
          <w:p w14:paraId="74FE06A2">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50516757">
            <w:pPr>
              <w:rPr>
                <w:rFonts w:hint="eastAsia" w:ascii="宋体" w:hAnsi="宋体" w:eastAsia="宋体" w:cs="宋体"/>
                <w:sz w:val="24"/>
                <w:szCs w:val="24"/>
              </w:rPr>
            </w:pPr>
            <w:r>
              <w:rPr>
                <w:rFonts w:hint="eastAsia" w:ascii="宋体" w:hAnsi="宋体" w:eastAsia="宋体" w:cs="宋体"/>
                <w:sz w:val="24"/>
                <w:szCs w:val="24"/>
              </w:rPr>
              <w:t>上线支持要求</w:t>
            </w:r>
          </w:p>
        </w:tc>
        <w:tc>
          <w:tcPr>
            <w:tcW w:w="5215" w:type="dxa"/>
            <w:tcBorders>
              <w:top w:val="single" w:color="000000" w:sz="4" w:space="0"/>
              <w:left w:val="single" w:color="000000" w:sz="4" w:space="0"/>
              <w:bottom w:val="single" w:color="000000" w:sz="4" w:space="0"/>
              <w:right w:val="single" w:color="000000" w:sz="4" w:space="0"/>
            </w:tcBorders>
            <w:vAlign w:val="center"/>
          </w:tcPr>
          <w:p w14:paraId="5DF6636C">
            <w:pPr>
              <w:widowControl/>
              <w:textAlignment w:val="center"/>
              <w:rPr>
                <w:rFonts w:hint="eastAsia" w:ascii="宋体" w:hAnsi="宋体" w:eastAsia="宋体" w:cs="宋体"/>
                <w:sz w:val="24"/>
                <w:szCs w:val="24"/>
              </w:rPr>
            </w:pPr>
            <w:r>
              <w:rPr>
                <w:rFonts w:hint="eastAsia" w:ascii="宋体" w:hAnsi="宋体" w:eastAsia="宋体" w:cs="宋体"/>
                <w:sz w:val="24"/>
                <w:szCs w:val="24"/>
              </w:rPr>
              <w:t>确定上线时间后， 投标人应提前安排技术团队待命，对硬件环境、软件环境进行调试、验证，并且准备上线计划、上线操作手册、应急操作手册等上线相关的文档。同时投标人需提供上线出现突发情况的应急与运维支持。</w:t>
            </w:r>
          </w:p>
        </w:tc>
        <w:tc>
          <w:tcPr>
            <w:tcW w:w="1105" w:type="dxa"/>
            <w:tcBorders>
              <w:top w:val="single" w:color="000000" w:sz="4" w:space="0"/>
              <w:left w:val="single" w:color="000000" w:sz="4" w:space="0"/>
              <w:bottom w:val="single" w:color="000000" w:sz="4" w:space="0"/>
              <w:right w:val="single" w:color="000000" w:sz="4" w:space="0"/>
            </w:tcBorders>
          </w:tcPr>
          <w:p w14:paraId="505118E0">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r w14:paraId="009A70AB">
        <w:tblPrEx>
          <w:tblCellMar>
            <w:top w:w="0" w:type="dxa"/>
            <w:left w:w="0" w:type="dxa"/>
            <w:bottom w:w="0" w:type="dxa"/>
            <w:right w:w="0" w:type="dxa"/>
          </w:tblCellMar>
        </w:tblPrEx>
        <w:trPr>
          <w:trHeight w:val="1466" w:hRule="atLeast"/>
        </w:trPr>
        <w:tc>
          <w:tcPr>
            <w:tcW w:w="669" w:type="dxa"/>
            <w:tcBorders>
              <w:top w:val="single" w:color="000000" w:sz="4" w:space="0"/>
              <w:left w:val="single" w:color="000000" w:sz="4" w:space="0"/>
              <w:bottom w:val="single" w:color="000000" w:sz="4" w:space="0"/>
              <w:right w:val="single" w:color="000000" w:sz="4" w:space="0"/>
            </w:tcBorders>
            <w:vAlign w:val="center"/>
          </w:tcPr>
          <w:p w14:paraId="34B38C9A">
            <w:pPr>
              <w:jc w:val="center"/>
              <w:rPr>
                <w:rFonts w:hint="eastAsia" w:ascii="宋体" w:hAnsi="宋体" w:eastAsia="宋体" w:cs="宋体"/>
                <w:sz w:val="24"/>
                <w:szCs w:val="24"/>
              </w:rPr>
            </w:pPr>
            <w:r>
              <w:rPr>
                <w:rFonts w:hint="eastAsia" w:ascii="宋体" w:hAnsi="宋体" w:eastAsia="宋体" w:cs="宋体"/>
                <w:sz w:val="24"/>
                <w:szCs w:val="24"/>
              </w:rPr>
              <w:t>12</w:t>
            </w:r>
          </w:p>
        </w:tc>
        <w:tc>
          <w:tcPr>
            <w:tcW w:w="1049" w:type="dxa"/>
            <w:tcBorders>
              <w:top w:val="single" w:color="000000" w:sz="4" w:space="0"/>
              <w:left w:val="single" w:color="000000" w:sz="4" w:space="0"/>
              <w:bottom w:val="single" w:color="000000" w:sz="4" w:space="0"/>
              <w:right w:val="single" w:color="000000" w:sz="4" w:space="0"/>
            </w:tcBorders>
          </w:tcPr>
          <w:p w14:paraId="6725C716">
            <w:pPr>
              <w:jc w:val="center"/>
              <w:rPr>
                <w:rFonts w:hint="eastAsia" w:ascii="宋体" w:hAnsi="宋体" w:eastAsia="宋体" w:cs="宋体"/>
                <w:i/>
                <w:iCs/>
                <w:sz w:val="24"/>
                <w:szCs w:val="24"/>
              </w:rPr>
            </w:pPr>
          </w:p>
          <w:p w14:paraId="30897CA1">
            <w:pPr>
              <w:jc w:val="both"/>
              <w:rPr>
                <w:rFonts w:hint="eastAsia" w:ascii="宋体" w:hAnsi="宋体" w:eastAsia="宋体" w:cs="宋体"/>
                <w:i/>
                <w:iCs/>
                <w:sz w:val="24"/>
                <w:szCs w:val="24"/>
              </w:rPr>
            </w:pPr>
          </w:p>
          <w:p w14:paraId="257EED3A">
            <w:pPr>
              <w:jc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1931" w:type="dxa"/>
            <w:tcBorders>
              <w:top w:val="single" w:color="000000" w:sz="4" w:space="0"/>
              <w:left w:val="single" w:color="000000" w:sz="4" w:space="0"/>
              <w:bottom w:val="single" w:color="000000" w:sz="4" w:space="0"/>
              <w:right w:val="single" w:color="000000" w:sz="4" w:space="0"/>
            </w:tcBorders>
            <w:vAlign w:val="center"/>
          </w:tcPr>
          <w:p w14:paraId="115FA184">
            <w:pPr>
              <w:rPr>
                <w:rFonts w:hint="eastAsia" w:ascii="宋体" w:hAnsi="宋体" w:eastAsia="宋体" w:cs="宋体"/>
                <w:sz w:val="24"/>
                <w:szCs w:val="24"/>
              </w:rPr>
            </w:pPr>
            <w:r>
              <w:rPr>
                <w:rFonts w:hint="eastAsia" w:ascii="宋体" w:hAnsi="宋体" w:eastAsia="宋体" w:cs="宋体"/>
                <w:sz w:val="24"/>
                <w:szCs w:val="24"/>
              </w:rPr>
              <w:t>接口开发</w:t>
            </w:r>
          </w:p>
        </w:tc>
        <w:tc>
          <w:tcPr>
            <w:tcW w:w="5215" w:type="dxa"/>
            <w:tcBorders>
              <w:top w:val="single" w:color="000000" w:sz="4" w:space="0"/>
              <w:left w:val="single" w:color="000000" w:sz="4" w:space="0"/>
              <w:bottom w:val="single" w:color="000000" w:sz="4" w:space="0"/>
              <w:right w:val="single" w:color="000000" w:sz="4" w:space="0"/>
            </w:tcBorders>
            <w:vAlign w:val="center"/>
          </w:tcPr>
          <w:p w14:paraId="1CC3F775">
            <w:pPr>
              <w:widowControl/>
              <w:textAlignment w:val="center"/>
              <w:rPr>
                <w:rFonts w:hint="eastAsia" w:ascii="宋体" w:hAnsi="宋体" w:eastAsia="宋体" w:cs="宋体"/>
                <w:sz w:val="24"/>
                <w:szCs w:val="24"/>
              </w:rPr>
            </w:pPr>
            <w:r>
              <w:rPr>
                <w:rFonts w:hint="eastAsia" w:ascii="宋体" w:hAnsi="宋体" w:eastAsia="宋体" w:cs="宋体"/>
                <w:sz w:val="24"/>
                <w:szCs w:val="24"/>
              </w:rPr>
              <w:t>数电发票系统需预留接口，便于与其他系统进行交互，业务人员可以跨系统获取税务数据、提交税务申报、查询税务状态，从而实现无缝的数据交互和业务协同。</w:t>
            </w:r>
          </w:p>
        </w:tc>
        <w:tc>
          <w:tcPr>
            <w:tcW w:w="1105" w:type="dxa"/>
            <w:tcBorders>
              <w:top w:val="single" w:color="000000" w:sz="4" w:space="0"/>
              <w:left w:val="single" w:color="000000" w:sz="4" w:space="0"/>
              <w:bottom w:val="single" w:color="000000" w:sz="4" w:space="0"/>
              <w:right w:val="single" w:color="000000" w:sz="4" w:space="0"/>
            </w:tcBorders>
          </w:tcPr>
          <w:p w14:paraId="24F90751">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否</w:t>
            </w:r>
          </w:p>
        </w:tc>
      </w:tr>
    </w:tbl>
    <w:p w14:paraId="3FE0F31D">
      <w:pPr>
        <w:spacing w:line="560" w:lineRule="exact"/>
        <w:ind w:firstLine="480" w:firstLineChars="200"/>
        <w:jc w:val="left"/>
        <w:outlineLvl w:val="3"/>
        <w:rPr>
          <w:rFonts w:hint="eastAsia" w:ascii="宋体" w:hAnsi="宋体" w:eastAsia="宋体" w:cs="宋体"/>
          <w:sz w:val="24"/>
          <w:szCs w:val="24"/>
        </w:rPr>
      </w:pPr>
      <w:r>
        <w:rPr>
          <w:rFonts w:hint="eastAsia" w:ascii="宋体" w:hAnsi="宋体" w:eastAsia="宋体" w:cs="宋体"/>
          <w:sz w:val="24"/>
          <w:szCs w:val="24"/>
        </w:rPr>
        <w:t>（2）商务要求</w:t>
      </w:r>
    </w:p>
    <w:p w14:paraId="33DB72B5">
      <w:pPr>
        <w:spacing w:line="360" w:lineRule="auto"/>
        <w:rPr>
          <w:rFonts w:hint="eastAsia" w:ascii="宋体" w:hAnsi="宋体" w:eastAsia="宋体" w:cs="宋体"/>
          <w:i/>
          <w:iCs/>
          <w:color w:val="0000FF"/>
          <w:sz w:val="24"/>
          <w:szCs w:val="24"/>
        </w:rPr>
      </w:pPr>
    </w:p>
    <w:tbl>
      <w:tblPr>
        <w:tblStyle w:val="8"/>
        <w:tblW w:w="10142" w:type="dxa"/>
        <w:jc w:val="center"/>
        <w:tblLayout w:type="fixed"/>
        <w:tblCellMar>
          <w:top w:w="0" w:type="dxa"/>
          <w:left w:w="0" w:type="dxa"/>
          <w:bottom w:w="0" w:type="dxa"/>
          <w:right w:w="0" w:type="dxa"/>
        </w:tblCellMar>
      </w:tblPr>
      <w:tblGrid>
        <w:gridCol w:w="543"/>
        <w:gridCol w:w="1413"/>
        <w:gridCol w:w="2126"/>
        <w:gridCol w:w="4111"/>
        <w:gridCol w:w="1949"/>
      </w:tblGrid>
      <w:tr w14:paraId="18A71190">
        <w:tblPrEx>
          <w:tblCellMar>
            <w:top w:w="0" w:type="dxa"/>
            <w:left w:w="0" w:type="dxa"/>
            <w:bottom w:w="0" w:type="dxa"/>
            <w:right w:w="0" w:type="dxa"/>
          </w:tblCellMar>
        </w:tblPrEx>
        <w:trPr>
          <w:trHeight w:val="90" w:hRule="atLeast"/>
          <w:tblHeader/>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6086">
            <w:pPr>
              <w:widowControl/>
              <w:spacing w:line="560" w:lineRule="exact"/>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序号</w:t>
            </w:r>
          </w:p>
        </w:tc>
        <w:tc>
          <w:tcPr>
            <w:tcW w:w="1413" w:type="dxa"/>
            <w:tcBorders>
              <w:top w:val="single" w:color="000000" w:sz="4" w:space="0"/>
              <w:left w:val="single" w:color="000000" w:sz="4" w:space="0"/>
              <w:bottom w:val="single" w:color="000000" w:sz="4" w:space="0"/>
              <w:right w:val="single" w:color="000000" w:sz="4" w:space="0"/>
            </w:tcBorders>
          </w:tcPr>
          <w:p w14:paraId="2F9FB532">
            <w:pPr>
              <w:widowControl/>
              <w:spacing w:line="720" w:lineRule="auto"/>
              <w:jc w:val="center"/>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重要性</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01B4">
            <w:pPr>
              <w:widowControl/>
              <w:spacing w:line="560" w:lineRule="exact"/>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内容</w:t>
            </w:r>
          </w:p>
        </w:tc>
        <w:tc>
          <w:tcPr>
            <w:tcW w:w="4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1541">
            <w:pPr>
              <w:widowControl/>
              <w:spacing w:line="560" w:lineRule="exact"/>
              <w:jc w:val="center"/>
              <w:textAlignment w:val="center"/>
              <w:rPr>
                <w:rFonts w:hint="eastAsia" w:ascii="宋体" w:hAnsi="宋体" w:eastAsia="宋体" w:cs="宋体"/>
                <w:b/>
                <w:sz w:val="24"/>
                <w:szCs w:val="24"/>
              </w:rPr>
            </w:pPr>
            <w:r>
              <w:rPr>
                <w:rFonts w:hint="eastAsia" w:ascii="宋体" w:hAnsi="宋体" w:eastAsia="宋体" w:cs="宋体"/>
                <w:b/>
                <w:kern w:val="0"/>
                <w:sz w:val="24"/>
                <w:szCs w:val="24"/>
              </w:rPr>
              <w:t>服务要求标准</w:t>
            </w:r>
          </w:p>
        </w:tc>
        <w:tc>
          <w:tcPr>
            <w:tcW w:w="1949" w:type="dxa"/>
            <w:tcBorders>
              <w:top w:val="single" w:color="000000" w:sz="4" w:space="0"/>
              <w:left w:val="single" w:color="000000" w:sz="4" w:space="0"/>
              <w:bottom w:val="single" w:color="000000" w:sz="4" w:space="0"/>
              <w:right w:val="single" w:color="000000" w:sz="4" w:space="0"/>
            </w:tcBorders>
            <w:vAlign w:val="center"/>
          </w:tcPr>
          <w:p w14:paraId="368147AA">
            <w:pPr>
              <w:widowControl/>
              <w:spacing w:line="560" w:lineRule="exact"/>
              <w:jc w:val="center"/>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是否提供证明材料及方式</w:t>
            </w:r>
          </w:p>
        </w:tc>
      </w:tr>
      <w:tr w14:paraId="6FED8F06">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5C597BC1">
            <w:pPr>
              <w:widowControl/>
              <w:spacing w:line="560" w:lineRule="exact"/>
              <w:jc w:val="left"/>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一、服务总体要求</w:t>
            </w:r>
          </w:p>
        </w:tc>
      </w:tr>
      <w:tr w14:paraId="7E3648E0">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0794D95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7461768D">
            <w:pPr>
              <w:widowControl/>
              <w:spacing w:line="560" w:lineRule="exact"/>
              <w:jc w:val="center"/>
              <w:textAlignment w:val="center"/>
              <w:rPr>
                <w:rFonts w:hint="eastAsia" w:ascii="宋体" w:hAnsi="宋体" w:eastAsia="宋体" w:cs="宋体"/>
                <w:i/>
                <w:iCs/>
                <w:sz w:val="24"/>
                <w:szCs w:val="24"/>
              </w:rPr>
            </w:pPr>
          </w:p>
          <w:p w14:paraId="5A0DEAAB">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2F08E3E">
            <w:pPr>
              <w:widowControl/>
              <w:spacing w:line="560" w:lineRule="exact"/>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建设系统</w:t>
            </w:r>
          </w:p>
        </w:tc>
        <w:tc>
          <w:tcPr>
            <w:tcW w:w="4111" w:type="dxa"/>
            <w:tcBorders>
              <w:top w:val="single" w:color="000000" w:sz="4" w:space="0"/>
              <w:left w:val="single" w:color="000000" w:sz="4" w:space="0"/>
              <w:bottom w:val="single" w:color="000000" w:sz="4" w:space="0"/>
              <w:right w:val="single" w:color="000000" w:sz="4" w:space="0"/>
            </w:tcBorders>
            <w:vAlign w:val="center"/>
          </w:tcPr>
          <w:p w14:paraId="418DBE7C">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按照交易所要求，开发数电发票系统。满足数字化开发开票、用票、纳税申报等涉税业务功能需求。</w:t>
            </w:r>
          </w:p>
        </w:tc>
        <w:tc>
          <w:tcPr>
            <w:tcW w:w="1949" w:type="dxa"/>
            <w:tcBorders>
              <w:top w:val="single" w:color="000000" w:sz="4" w:space="0"/>
              <w:left w:val="single" w:color="000000" w:sz="4" w:space="0"/>
              <w:bottom w:val="single" w:color="000000" w:sz="4" w:space="0"/>
              <w:right w:val="single" w:color="000000" w:sz="4" w:space="0"/>
            </w:tcBorders>
            <w:vAlign w:val="center"/>
          </w:tcPr>
          <w:p w14:paraId="75D16C57">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0D598709">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0396C293">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2</w:t>
            </w:r>
          </w:p>
        </w:tc>
        <w:tc>
          <w:tcPr>
            <w:tcW w:w="1413" w:type="dxa"/>
            <w:tcBorders>
              <w:top w:val="single" w:color="000000" w:sz="4" w:space="0"/>
              <w:left w:val="single" w:color="000000" w:sz="4" w:space="0"/>
              <w:bottom w:val="single" w:color="000000" w:sz="4" w:space="0"/>
              <w:right w:val="single" w:color="000000" w:sz="4" w:space="0"/>
            </w:tcBorders>
          </w:tcPr>
          <w:p w14:paraId="49B324FE">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tcPr>
          <w:p w14:paraId="789F08D3">
            <w:pPr>
              <w:widowControl/>
              <w:spacing w:line="560" w:lineRule="exact"/>
              <w:textAlignment w:val="center"/>
              <w:rPr>
                <w:rFonts w:hint="eastAsia" w:ascii="宋体" w:hAnsi="宋体" w:eastAsia="宋体" w:cs="宋体"/>
                <w:bCs/>
                <w:kern w:val="0"/>
                <w:sz w:val="24"/>
                <w:szCs w:val="24"/>
              </w:rPr>
            </w:pPr>
            <w:r>
              <w:rPr>
                <w:rFonts w:hint="eastAsia" w:ascii="宋体" w:hAnsi="宋体" w:eastAsia="宋体" w:cs="宋体"/>
                <w:sz w:val="24"/>
                <w:szCs w:val="24"/>
              </w:rPr>
              <w:t>本地化服务</w:t>
            </w:r>
          </w:p>
        </w:tc>
        <w:tc>
          <w:tcPr>
            <w:tcW w:w="4111" w:type="dxa"/>
            <w:tcBorders>
              <w:top w:val="single" w:color="000000" w:sz="4" w:space="0"/>
              <w:left w:val="single" w:color="000000" w:sz="4" w:space="0"/>
              <w:bottom w:val="single" w:color="000000" w:sz="4" w:space="0"/>
              <w:right w:val="single" w:color="000000" w:sz="4" w:space="0"/>
            </w:tcBorders>
          </w:tcPr>
          <w:p w14:paraId="08227DB8">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rPr>
            </w:pPr>
            <w:r>
              <w:rPr>
                <w:rFonts w:hint="eastAsia" w:ascii="宋体" w:hAnsi="宋体" w:eastAsia="宋体" w:cs="宋体"/>
                <w:sz w:val="24"/>
                <w:szCs w:val="24"/>
              </w:rPr>
              <w:t>投标人可提供上海本地化服务。</w:t>
            </w:r>
          </w:p>
        </w:tc>
        <w:tc>
          <w:tcPr>
            <w:tcW w:w="1949" w:type="dxa"/>
            <w:tcBorders>
              <w:top w:val="single" w:color="000000" w:sz="4" w:space="0"/>
              <w:left w:val="single" w:color="000000" w:sz="4" w:space="0"/>
              <w:bottom w:val="single" w:color="000000" w:sz="4" w:space="0"/>
              <w:right w:val="single" w:color="000000" w:sz="4" w:space="0"/>
            </w:tcBorders>
          </w:tcPr>
          <w:p w14:paraId="2E3DA116">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sz w:val="24"/>
                <w:szCs w:val="24"/>
              </w:rPr>
              <w:t>否</w:t>
            </w:r>
          </w:p>
        </w:tc>
      </w:tr>
      <w:tr w14:paraId="544C31AD">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3E9E2708">
            <w:pPr>
              <w:pStyle w:val="14"/>
              <w:widowControl/>
              <w:numPr>
                <w:ilvl w:val="0"/>
                <w:numId w:val="10"/>
              </w:numPr>
              <w:spacing w:line="560" w:lineRule="exact"/>
              <w:ind w:firstLineChars="0"/>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交付要求</w:t>
            </w:r>
          </w:p>
        </w:tc>
      </w:tr>
      <w:tr w14:paraId="0D39DD64">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0A1A968A">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390DD3B2">
            <w:pPr>
              <w:widowControl/>
              <w:spacing w:line="560" w:lineRule="exact"/>
              <w:ind w:firstLine="480" w:firstLineChars="200"/>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27F29E8">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交付时间</w:t>
            </w:r>
          </w:p>
        </w:tc>
        <w:tc>
          <w:tcPr>
            <w:tcW w:w="4111" w:type="dxa"/>
            <w:tcBorders>
              <w:top w:val="single" w:color="000000" w:sz="4" w:space="0"/>
              <w:left w:val="single" w:color="000000" w:sz="4" w:space="0"/>
              <w:bottom w:val="single" w:color="000000" w:sz="4" w:space="0"/>
              <w:right w:val="single" w:color="000000" w:sz="4" w:space="0"/>
            </w:tcBorders>
            <w:vAlign w:val="center"/>
          </w:tcPr>
          <w:p w14:paraId="437785BE">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供应商需在2026年1月1日前完成系统建设并完成上线</w:t>
            </w:r>
          </w:p>
        </w:tc>
        <w:tc>
          <w:tcPr>
            <w:tcW w:w="1949" w:type="dxa"/>
            <w:tcBorders>
              <w:top w:val="single" w:color="000000" w:sz="4" w:space="0"/>
              <w:left w:val="single" w:color="000000" w:sz="4" w:space="0"/>
              <w:bottom w:val="single" w:color="000000" w:sz="4" w:space="0"/>
              <w:right w:val="single" w:color="000000" w:sz="4" w:space="0"/>
            </w:tcBorders>
            <w:vAlign w:val="center"/>
          </w:tcPr>
          <w:p w14:paraId="5B52A968">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64EF2DFD">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7FEEFA4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2</w:t>
            </w:r>
          </w:p>
        </w:tc>
        <w:tc>
          <w:tcPr>
            <w:tcW w:w="1413" w:type="dxa"/>
            <w:tcBorders>
              <w:top w:val="single" w:color="000000" w:sz="4" w:space="0"/>
              <w:left w:val="single" w:color="000000" w:sz="4" w:space="0"/>
              <w:bottom w:val="single" w:color="000000" w:sz="4" w:space="0"/>
              <w:right w:val="single" w:color="000000" w:sz="4" w:space="0"/>
            </w:tcBorders>
          </w:tcPr>
          <w:p w14:paraId="0E0545E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7B584293">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交付地点</w:t>
            </w:r>
          </w:p>
        </w:tc>
        <w:tc>
          <w:tcPr>
            <w:tcW w:w="4111" w:type="dxa"/>
            <w:tcBorders>
              <w:top w:val="single" w:color="000000" w:sz="4" w:space="0"/>
              <w:left w:val="single" w:color="000000" w:sz="4" w:space="0"/>
              <w:bottom w:val="single" w:color="000000" w:sz="4" w:space="0"/>
              <w:right w:val="single" w:color="000000" w:sz="4" w:space="0"/>
            </w:tcBorders>
            <w:vAlign w:val="center"/>
          </w:tcPr>
          <w:p w14:paraId="03FF0B6D">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上海</w:t>
            </w:r>
          </w:p>
        </w:tc>
        <w:tc>
          <w:tcPr>
            <w:tcW w:w="1949" w:type="dxa"/>
            <w:tcBorders>
              <w:top w:val="single" w:color="000000" w:sz="4" w:space="0"/>
              <w:left w:val="single" w:color="000000" w:sz="4" w:space="0"/>
              <w:bottom w:val="single" w:color="000000" w:sz="4" w:space="0"/>
              <w:right w:val="single" w:color="000000" w:sz="4" w:space="0"/>
            </w:tcBorders>
            <w:vAlign w:val="center"/>
          </w:tcPr>
          <w:p w14:paraId="6A65F83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70F0D0FB">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46C439F9">
            <w:pPr>
              <w:pStyle w:val="14"/>
              <w:widowControl/>
              <w:numPr>
                <w:ilvl w:val="0"/>
                <w:numId w:val="10"/>
              </w:numPr>
              <w:spacing w:line="560" w:lineRule="exact"/>
              <w:ind w:firstLineChars="0"/>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服务人员要求</w:t>
            </w:r>
          </w:p>
        </w:tc>
      </w:tr>
      <w:tr w14:paraId="5FA69AE7">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618E30FB">
            <w:pPr>
              <w:widowControl/>
              <w:spacing w:line="560" w:lineRule="exact"/>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26F9FA81">
            <w:pPr>
              <w:widowControl/>
              <w:spacing w:line="560" w:lineRule="exact"/>
              <w:textAlignment w:val="center"/>
              <w:rPr>
                <w:rFonts w:hint="eastAsia" w:ascii="宋体" w:hAnsi="宋体" w:eastAsia="宋体" w:cs="宋体"/>
                <w:i/>
                <w:iCs/>
                <w:sz w:val="24"/>
                <w:szCs w:val="24"/>
              </w:rPr>
            </w:pPr>
          </w:p>
          <w:p w14:paraId="6A97EA28">
            <w:pPr>
              <w:widowControl/>
              <w:spacing w:line="560" w:lineRule="exact"/>
              <w:textAlignment w:val="center"/>
              <w:rPr>
                <w:rFonts w:hint="eastAsia" w:ascii="宋体" w:hAnsi="宋体" w:eastAsia="宋体" w:cs="宋体"/>
                <w:i/>
                <w:iCs/>
                <w:sz w:val="24"/>
                <w:szCs w:val="24"/>
              </w:rPr>
            </w:pPr>
          </w:p>
          <w:p w14:paraId="60FEE36F">
            <w:pPr>
              <w:widowControl/>
              <w:spacing w:line="560" w:lineRule="exact"/>
              <w:ind w:firstLine="480" w:firstLineChars="200"/>
              <w:textAlignment w:val="center"/>
              <w:rPr>
                <w:rFonts w:hint="eastAsia" w:ascii="宋体" w:hAnsi="宋体" w:eastAsia="宋体" w:cs="宋体"/>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2D681089">
            <w:pPr>
              <w:widowControl/>
              <w:spacing w:line="560" w:lineRule="exact"/>
              <w:jc w:val="center"/>
              <w:textAlignment w:val="center"/>
              <w:rPr>
                <w:rFonts w:hint="eastAsia" w:ascii="宋体" w:hAnsi="宋体" w:eastAsia="宋体" w:cs="宋体"/>
                <w:sz w:val="24"/>
                <w:szCs w:val="24"/>
              </w:rPr>
            </w:pPr>
            <w:r>
              <w:rPr>
                <w:rFonts w:hint="eastAsia" w:ascii="宋体" w:hAnsi="宋体" w:eastAsia="宋体" w:cs="宋体"/>
                <w:sz w:val="24"/>
                <w:szCs w:val="24"/>
              </w:rPr>
              <w:t>总体要求</w:t>
            </w:r>
            <w:r>
              <w:rPr>
                <w:rFonts w:hint="eastAsia" w:ascii="宋体" w:hAnsi="宋体" w:eastAsia="宋体" w:cs="宋体"/>
                <w:sz w:val="24"/>
                <w:szCs w:val="24"/>
              </w:rPr>
              <w:br w:type="textWrapping"/>
            </w:r>
          </w:p>
        </w:tc>
        <w:tc>
          <w:tcPr>
            <w:tcW w:w="4111" w:type="dxa"/>
            <w:tcBorders>
              <w:top w:val="single" w:color="000000" w:sz="4" w:space="0"/>
              <w:left w:val="single" w:color="000000" w:sz="4" w:space="0"/>
              <w:bottom w:val="single" w:color="000000" w:sz="4" w:space="0"/>
              <w:right w:val="single" w:color="000000" w:sz="4" w:space="0"/>
            </w:tcBorders>
            <w:vAlign w:val="center"/>
          </w:tcPr>
          <w:p w14:paraId="0C4F313D">
            <w:pPr>
              <w:widowControl/>
              <w:tabs>
                <w:tab w:val="left" w:pos="3780"/>
              </w:tabs>
              <w:spacing w:line="560" w:lineRule="exact"/>
              <w:ind w:right="105" w:rightChars="50"/>
              <w:textAlignment w:val="center"/>
              <w:rPr>
                <w:rFonts w:hint="eastAsia" w:ascii="宋体" w:hAnsi="宋体" w:eastAsia="宋体" w:cs="宋体"/>
                <w:sz w:val="24"/>
                <w:szCs w:val="24"/>
              </w:rPr>
            </w:pPr>
            <w:r>
              <w:rPr>
                <w:rFonts w:hint="eastAsia" w:ascii="宋体" w:hAnsi="宋体" w:eastAsia="宋体" w:cs="宋体"/>
                <w:color w:val="000000"/>
                <w:sz w:val="24"/>
                <w:szCs w:val="24"/>
              </w:rPr>
              <w:t>投标人应针对项目建立专职项目实施团队，规划项目团队的组织结构，明确团队中各参与人员的职责分工。未经招标人同意不得变更项目团队人员。所有团队人员需已接受保密培训。</w:t>
            </w:r>
          </w:p>
        </w:tc>
        <w:tc>
          <w:tcPr>
            <w:tcW w:w="1949" w:type="dxa"/>
            <w:tcBorders>
              <w:top w:val="single" w:color="000000" w:sz="4" w:space="0"/>
              <w:left w:val="single" w:color="000000" w:sz="4" w:space="0"/>
              <w:bottom w:val="single" w:color="000000" w:sz="4" w:space="0"/>
              <w:right w:val="single" w:color="000000" w:sz="4" w:space="0"/>
            </w:tcBorders>
            <w:vAlign w:val="center"/>
          </w:tcPr>
          <w:p w14:paraId="55209FF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15A72F79">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159182A3">
            <w:pPr>
              <w:widowControl/>
              <w:spacing w:line="560" w:lineRule="exact"/>
              <w:jc w:val="center"/>
              <w:textAlignment w:val="center"/>
              <w:rPr>
                <w:rFonts w:hint="eastAsia" w:ascii="宋体" w:hAnsi="宋体" w:eastAsia="宋体" w:cs="宋体"/>
                <w:sz w:val="24"/>
                <w:szCs w:val="24"/>
              </w:rPr>
            </w:pPr>
            <w:r>
              <w:rPr>
                <w:rFonts w:hint="eastAsia" w:ascii="宋体" w:hAnsi="宋体" w:eastAsia="宋体" w:cs="宋体"/>
                <w:sz w:val="24"/>
                <w:szCs w:val="24"/>
              </w:rPr>
              <w:t>2</w:t>
            </w:r>
          </w:p>
        </w:tc>
        <w:tc>
          <w:tcPr>
            <w:tcW w:w="1413" w:type="dxa"/>
            <w:tcBorders>
              <w:top w:val="single" w:color="000000" w:sz="4" w:space="0"/>
              <w:left w:val="single" w:color="000000" w:sz="4" w:space="0"/>
              <w:bottom w:val="single" w:color="000000" w:sz="4" w:space="0"/>
              <w:right w:val="single" w:color="000000" w:sz="4" w:space="0"/>
            </w:tcBorders>
          </w:tcPr>
          <w:p w14:paraId="0A4D5E37">
            <w:pPr>
              <w:widowControl/>
              <w:spacing w:line="560" w:lineRule="exact"/>
              <w:jc w:val="center"/>
              <w:textAlignment w:val="center"/>
              <w:rPr>
                <w:rFonts w:hint="eastAsia" w:ascii="宋体" w:hAnsi="宋体" w:eastAsia="宋体" w:cs="宋体"/>
                <w:i/>
                <w:iCs/>
                <w:sz w:val="24"/>
                <w:szCs w:val="24"/>
              </w:rPr>
            </w:pPr>
          </w:p>
          <w:p w14:paraId="552423E5">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681DFB5">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项目经理</w:t>
            </w:r>
          </w:p>
        </w:tc>
        <w:tc>
          <w:tcPr>
            <w:tcW w:w="4111" w:type="dxa"/>
            <w:tcBorders>
              <w:top w:val="single" w:color="000000" w:sz="4" w:space="0"/>
              <w:left w:val="single" w:color="000000" w:sz="4" w:space="0"/>
              <w:bottom w:val="single" w:color="000000" w:sz="4" w:space="0"/>
              <w:right w:val="single" w:color="000000" w:sz="4" w:space="0"/>
            </w:tcBorders>
            <w:vAlign w:val="center"/>
          </w:tcPr>
          <w:p w14:paraId="1F700297">
            <w:pPr>
              <w:widowControl/>
              <w:tabs>
                <w:tab w:val="left" w:pos="3780"/>
              </w:tabs>
              <w:spacing w:line="560" w:lineRule="exact"/>
              <w:ind w:right="105" w:rightChars="50"/>
              <w:jc w:val="left"/>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技术团队需配备项目经理,具有业内相关系统建设类项目管理经验。</w:t>
            </w:r>
          </w:p>
        </w:tc>
        <w:tc>
          <w:tcPr>
            <w:tcW w:w="1949" w:type="dxa"/>
            <w:tcBorders>
              <w:top w:val="single" w:color="000000" w:sz="4" w:space="0"/>
              <w:left w:val="single" w:color="000000" w:sz="4" w:space="0"/>
              <w:bottom w:val="single" w:color="000000" w:sz="4" w:space="0"/>
              <w:right w:val="single" w:color="000000" w:sz="4" w:space="0"/>
            </w:tcBorders>
            <w:vAlign w:val="center"/>
          </w:tcPr>
          <w:p w14:paraId="27201A8C">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6133CB46">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49D4FACA">
            <w:pPr>
              <w:widowControl/>
              <w:spacing w:line="560" w:lineRule="exact"/>
              <w:jc w:val="center"/>
              <w:textAlignment w:val="center"/>
              <w:rPr>
                <w:rFonts w:hint="eastAsia" w:ascii="宋体" w:hAnsi="宋体" w:eastAsia="宋体" w:cs="宋体"/>
                <w:sz w:val="24"/>
                <w:szCs w:val="24"/>
              </w:rPr>
            </w:pPr>
            <w:r>
              <w:rPr>
                <w:rFonts w:hint="eastAsia" w:ascii="宋体" w:hAnsi="宋体" w:eastAsia="宋体" w:cs="宋体"/>
                <w:sz w:val="24"/>
                <w:szCs w:val="24"/>
              </w:rPr>
              <w:t>3</w:t>
            </w:r>
          </w:p>
        </w:tc>
        <w:tc>
          <w:tcPr>
            <w:tcW w:w="1413" w:type="dxa"/>
            <w:tcBorders>
              <w:top w:val="single" w:color="000000" w:sz="4" w:space="0"/>
              <w:left w:val="single" w:color="000000" w:sz="4" w:space="0"/>
              <w:bottom w:val="single" w:color="000000" w:sz="4" w:space="0"/>
              <w:right w:val="single" w:color="000000" w:sz="4" w:space="0"/>
            </w:tcBorders>
          </w:tcPr>
          <w:p w14:paraId="0AA5FC51">
            <w:pPr>
              <w:widowControl/>
              <w:spacing w:line="560" w:lineRule="exact"/>
              <w:textAlignment w:val="center"/>
              <w:rPr>
                <w:rFonts w:hint="eastAsia" w:ascii="宋体" w:hAnsi="宋体" w:eastAsia="宋体" w:cs="宋体"/>
                <w:i/>
                <w:iCs/>
                <w:sz w:val="24"/>
                <w:szCs w:val="24"/>
              </w:rPr>
            </w:pPr>
          </w:p>
          <w:p w14:paraId="1CCD563E">
            <w:pPr>
              <w:widowControl/>
              <w:spacing w:line="560" w:lineRule="exact"/>
              <w:jc w:val="center"/>
              <w:textAlignment w:val="center"/>
              <w:rPr>
                <w:rFonts w:hint="eastAsia" w:ascii="宋体" w:hAnsi="宋体" w:eastAsia="宋体" w:cs="宋体"/>
                <w:i/>
                <w:iCs/>
                <w:sz w:val="24"/>
                <w:szCs w:val="24"/>
              </w:rPr>
            </w:pPr>
          </w:p>
          <w:p w14:paraId="0C723F73">
            <w:pPr>
              <w:widowControl/>
              <w:spacing w:line="560" w:lineRule="exact"/>
              <w:jc w:val="center"/>
              <w:textAlignment w:val="center"/>
              <w:rPr>
                <w:rFonts w:hint="eastAsia" w:ascii="宋体" w:hAnsi="宋体" w:eastAsia="宋体" w:cs="宋体"/>
                <w:i/>
                <w:iCs/>
                <w:sz w:val="24"/>
                <w:szCs w:val="24"/>
              </w:rPr>
            </w:pPr>
          </w:p>
          <w:p w14:paraId="15F8D7BA">
            <w:pPr>
              <w:widowControl/>
              <w:spacing w:line="560" w:lineRule="exact"/>
              <w:jc w:val="center"/>
              <w:textAlignment w:val="center"/>
              <w:rPr>
                <w:rFonts w:hint="eastAsia" w:ascii="宋体" w:hAnsi="宋体" w:eastAsia="宋体" w:cs="宋体"/>
                <w:i/>
                <w:iCs/>
                <w:sz w:val="24"/>
                <w:szCs w:val="24"/>
              </w:rPr>
            </w:pPr>
          </w:p>
          <w:p w14:paraId="0678AFD9">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5EFED0E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其他人员</w:t>
            </w:r>
          </w:p>
        </w:tc>
        <w:tc>
          <w:tcPr>
            <w:tcW w:w="4111" w:type="dxa"/>
            <w:tcBorders>
              <w:top w:val="single" w:color="000000" w:sz="4" w:space="0"/>
              <w:left w:val="single" w:color="000000" w:sz="4" w:space="0"/>
              <w:bottom w:val="single" w:color="000000" w:sz="4" w:space="0"/>
              <w:right w:val="single" w:color="000000" w:sz="4" w:space="0"/>
            </w:tcBorders>
            <w:vAlign w:val="center"/>
          </w:tcPr>
          <w:p w14:paraId="70A1FDAB">
            <w:pPr>
              <w:widowControl/>
              <w:tabs>
                <w:tab w:val="left" w:pos="3780"/>
              </w:tabs>
              <w:spacing w:line="560" w:lineRule="exact"/>
              <w:ind w:right="105" w:rightChars="50"/>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1.技术团队需配备至少1名需求分析人员，熟悉需求分析，具有优良的沟通协调能力，负责需求调研分析、需求整理和需求跟踪等工作。</w:t>
            </w:r>
          </w:p>
          <w:p w14:paraId="118D86B4">
            <w:pPr>
              <w:widowControl/>
              <w:tabs>
                <w:tab w:val="left" w:pos="3780"/>
              </w:tabs>
              <w:spacing w:line="560" w:lineRule="exact"/>
              <w:ind w:right="105" w:rightChars="50"/>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2.技术团队需配备若干名开发工程师，熟悉主流的开发框架和开发语言，负责系统开发等工作。</w:t>
            </w:r>
          </w:p>
          <w:p w14:paraId="7D756B59">
            <w:pPr>
              <w:widowControl/>
              <w:tabs>
                <w:tab w:val="left" w:pos="3780"/>
              </w:tabs>
              <w:spacing w:line="560" w:lineRule="exact"/>
              <w:ind w:right="105" w:rightChars="50"/>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3.技术团队需配备若干名测试工程师，熟悉主流的测试流程和工具，负责测试全流程相关工作。</w:t>
            </w:r>
          </w:p>
        </w:tc>
        <w:tc>
          <w:tcPr>
            <w:tcW w:w="1949" w:type="dxa"/>
            <w:tcBorders>
              <w:top w:val="single" w:color="000000" w:sz="4" w:space="0"/>
              <w:left w:val="single" w:color="000000" w:sz="4" w:space="0"/>
              <w:bottom w:val="single" w:color="000000" w:sz="4" w:space="0"/>
              <w:right w:val="single" w:color="000000" w:sz="4" w:space="0"/>
            </w:tcBorders>
            <w:vAlign w:val="center"/>
          </w:tcPr>
          <w:p w14:paraId="1CA42BD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6E38B8E6">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1B0A1E4A">
            <w:pPr>
              <w:pStyle w:val="14"/>
              <w:widowControl/>
              <w:numPr>
                <w:ilvl w:val="0"/>
                <w:numId w:val="10"/>
              </w:numPr>
              <w:spacing w:line="560" w:lineRule="exact"/>
              <w:ind w:firstLineChars="0"/>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技术支持服务要求</w:t>
            </w:r>
          </w:p>
        </w:tc>
      </w:tr>
      <w:tr w14:paraId="6525FEE7">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111A3C5B">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368A18A5">
            <w:pPr>
              <w:widowControl/>
              <w:spacing w:line="560" w:lineRule="exact"/>
              <w:textAlignment w:val="center"/>
              <w:rPr>
                <w:rFonts w:hint="eastAsia" w:ascii="宋体" w:hAnsi="宋体" w:eastAsia="宋体" w:cs="宋体"/>
                <w:i/>
                <w:iCs/>
                <w:sz w:val="24"/>
                <w:szCs w:val="24"/>
              </w:rPr>
            </w:pPr>
          </w:p>
          <w:p w14:paraId="6AE04483">
            <w:pPr>
              <w:widowControl/>
              <w:spacing w:line="560" w:lineRule="exact"/>
              <w:jc w:val="center"/>
              <w:textAlignment w:val="center"/>
              <w:rPr>
                <w:rFonts w:hint="eastAsia" w:ascii="宋体" w:hAnsi="宋体" w:eastAsia="宋体" w:cs="宋体"/>
                <w:i/>
                <w:iCs/>
                <w:sz w:val="24"/>
                <w:szCs w:val="24"/>
              </w:rPr>
            </w:pPr>
          </w:p>
          <w:p w14:paraId="38B135E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016C9597">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sz w:val="24"/>
                <w:szCs w:val="24"/>
              </w:rPr>
              <w:t>远程支持</w:t>
            </w:r>
          </w:p>
        </w:tc>
        <w:tc>
          <w:tcPr>
            <w:tcW w:w="4111" w:type="dxa"/>
            <w:tcBorders>
              <w:top w:val="single" w:color="000000" w:sz="4" w:space="0"/>
              <w:left w:val="single" w:color="000000" w:sz="4" w:space="0"/>
              <w:bottom w:val="single" w:color="000000" w:sz="4" w:space="0"/>
              <w:right w:val="single" w:color="000000" w:sz="4" w:space="0"/>
            </w:tcBorders>
            <w:vAlign w:val="center"/>
          </w:tcPr>
          <w:p w14:paraId="3DB372B6">
            <w:pPr>
              <w:widowControl/>
              <w:spacing w:line="560" w:lineRule="exact"/>
              <w:textAlignment w:val="center"/>
              <w:rPr>
                <w:rFonts w:hint="eastAsia" w:ascii="宋体" w:hAnsi="宋体" w:eastAsia="宋体" w:cs="宋体"/>
                <w:sz w:val="24"/>
                <w:szCs w:val="24"/>
              </w:rPr>
            </w:pPr>
            <w:r>
              <w:rPr>
                <w:rFonts w:hint="eastAsia" w:ascii="宋体" w:hAnsi="宋体" w:eastAsia="宋体" w:cs="宋体"/>
                <w:bCs/>
                <w:kern w:val="0"/>
                <w:sz w:val="24"/>
                <w:szCs w:val="24"/>
              </w:rPr>
              <w:t>在本系统正式上线后的一年内，通过电话、邮件等方式解决客户在使用系统过程中遇见的问题。7*24小时响应，该支持不限次数。</w:t>
            </w:r>
          </w:p>
        </w:tc>
        <w:tc>
          <w:tcPr>
            <w:tcW w:w="1949" w:type="dxa"/>
            <w:tcBorders>
              <w:top w:val="single" w:color="000000" w:sz="4" w:space="0"/>
              <w:left w:val="single" w:color="000000" w:sz="4" w:space="0"/>
              <w:bottom w:val="single" w:color="000000" w:sz="4" w:space="0"/>
              <w:right w:val="single" w:color="000000" w:sz="4" w:space="0"/>
            </w:tcBorders>
            <w:vAlign w:val="center"/>
          </w:tcPr>
          <w:p w14:paraId="28447415">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6FC7301D">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7DB0C360">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413" w:type="dxa"/>
            <w:tcBorders>
              <w:top w:val="single" w:color="000000" w:sz="4" w:space="0"/>
              <w:left w:val="single" w:color="000000" w:sz="4" w:space="0"/>
              <w:bottom w:val="single" w:color="000000" w:sz="4" w:space="0"/>
              <w:right w:val="single" w:color="000000" w:sz="4" w:space="0"/>
            </w:tcBorders>
          </w:tcPr>
          <w:p w14:paraId="029DD627">
            <w:pPr>
              <w:widowControl/>
              <w:spacing w:line="560" w:lineRule="exact"/>
              <w:jc w:val="both"/>
              <w:textAlignment w:val="center"/>
              <w:rPr>
                <w:rFonts w:hint="eastAsia" w:ascii="宋体" w:hAnsi="宋体" w:eastAsia="宋体" w:cs="宋体"/>
                <w:i/>
                <w:iCs/>
                <w:sz w:val="24"/>
                <w:szCs w:val="24"/>
              </w:rPr>
            </w:pPr>
          </w:p>
          <w:p w14:paraId="7C2D3FFA">
            <w:pPr>
              <w:widowControl/>
              <w:spacing w:line="560" w:lineRule="exact"/>
              <w:jc w:val="center"/>
              <w:textAlignment w:val="center"/>
              <w:rPr>
                <w:rFonts w:hint="eastAsia" w:ascii="宋体" w:hAnsi="宋体" w:eastAsia="宋体" w:cs="宋体"/>
                <w:i/>
                <w:iCs/>
                <w:sz w:val="24"/>
                <w:szCs w:val="24"/>
              </w:rPr>
            </w:pPr>
          </w:p>
          <w:p w14:paraId="6EFC414C">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5E61EB88">
            <w:pPr>
              <w:widowControl/>
              <w:spacing w:line="560" w:lineRule="exact"/>
              <w:jc w:val="center"/>
              <w:textAlignment w:val="center"/>
              <w:rPr>
                <w:rFonts w:hint="eastAsia" w:ascii="宋体" w:hAnsi="宋体" w:eastAsia="宋体" w:cs="宋体"/>
                <w:sz w:val="24"/>
                <w:szCs w:val="24"/>
              </w:rPr>
            </w:pPr>
            <w:r>
              <w:rPr>
                <w:rFonts w:hint="eastAsia" w:ascii="宋体" w:hAnsi="宋体" w:eastAsia="宋体" w:cs="宋体"/>
                <w:sz w:val="24"/>
                <w:szCs w:val="24"/>
              </w:rPr>
              <w:t>应急要求</w:t>
            </w:r>
          </w:p>
        </w:tc>
        <w:tc>
          <w:tcPr>
            <w:tcW w:w="4111" w:type="dxa"/>
            <w:tcBorders>
              <w:top w:val="single" w:color="000000" w:sz="4" w:space="0"/>
              <w:left w:val="single" w:color="000000" w:sz="4" w:space="0"/>
              <w:bottom w:val="single" w:color="000000" w:sz="4" w:space="0"/>
              <w:right w:val="single" w:color="000000" w:sz="4" w:space="0"/>
            </w:tcBorders>
            <w:vAlign w:val="center"/>
          </w:tcPr>
          <w:p w14:paraId="6D95A209">
            <w:pPr>
              <w:widowControl/>
              <w:spacing w:line="560" w:lineRule="exact"/>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在本系统上线前，制定信息科技外包服务中断应急预案、参与应急演练，提供必要应急和灾备资源保障。在本系统正式上线后的一年内，收到客户技术支持与售后服务请求，在 30 分钟内响应，联系用户核实故障情况，收集故障信息。如需现场服务，承诺派出资深技术人员 2 小时内到达客户故障现场，分析故障原因，确定故障点，进行故障排除。该服务不限次数。</w:t>
            </w:r>
          </w:p>
        </w:tc>
        <w:tc>
          <w:tcPr>
            <w:tcW w:w="1949" w:type="dxa"/>
            <w:tcBorders>
              <w:top w:val="single" w:color="000000" w:sz="4" w:space="0"/>
              <w:left w:val="single" w:color="000000" w:sz="4" w:space="0"/>
              <w:bottom w:val="single" w:color="000000" w:sz="4" w:space="0"/>
              <w:right w:val="single" w:color="000000" w:sz="4" w:space="0"/>
            </w:tcBorders>
            <w:vAlign w:val="center"/>
          </w:tcPr>
          <w:p w14:paraId="2076271C">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25CAE771">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478DCBA9">
            <w:pPr>
              <w:widowControl/>
              <w:spacing w:line="560" w:lineRule="exact"/>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五、信息科技外包服务承诺</w:t>
            </w:r>
          </w:p>
        </w:tc>
      </w:tr>
      <w:tr w14:paraId="0004D181">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auto" w:sz="4" w:space="0"/>
            </w:tcBorders>
            <w:vAlign w:val="center"/>
          </w:tcPr>
          <w:p w14:paraId="741D93B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413" w:type="dxa"/>
            <w:tcBorders>
              <w:top w:val="single" w:color="auto" w:sz="4" w:space="0"/>
              <w:left w:val="single" w:color="auto" w:sz="4" w:space="0"/>
              <w:bottom w:val="single" w:color="auto" w:sz="4" w:space="0"/>
              <w:right w:val="single" w:color="auto" w:sz="4" w:space="0"/>
            </w:tcBorders>
          </w:tcPr>
          <w:p w14:paraId="2DB9DAFB">
            <w:pPr>
              <w:widowControl/>
              <w:spacing w:line="560" w:lineRule="exact"/>
              <w:jc w:val="center"/>
              <w:textAlignment w:val="center"/>
              <w:rPr>
                <w:rFonts w:hint="eastAsia" w:ascii="宋体" w:hAnsi="宋体" w:eastAsia="宋体" w:cs="宋体"/>
                <w:i/>
                <w:iCs/>
                <w:sz w:val="24"/>
                <w:szCs w:val="24"/>
              </w:rPr>
            </w:pPr>
          </w:p>
          <w:p w14:paraId="4E12ABDF">
            <w:pPr>
              <w:widowControl/>
              <w:spacing w:line="560" w:lineRule="exact"/>
              <w:jc w:val="center"/>
              <w:textAlignment w:val="center"/>
              <w:rPr>
                <w:rFonts w:hint="eastAsia" w:ascii="宋体" w:hAnsi="宋体" w:eastAsia="宋体" w:cs="宋体"/>
                <w:i/>
                <w:iCs/>
                <w:sz w:val="24"/>
                <w:szCs w:val="24"/>
              </w:rPr>
            </w:pPr>
          </w:p>
          <w:p w14:paraId="3D5857F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vMerge w:val="restart"/>
            <w:tcBorders>
              <w:top w:val="single" w:color="000000" w:sz="4" w:space="0"/>
              <w:left w:val="single" w:color="auto" w:sz="4" w:space="0"/>
              <w:right w:val="single" w:color="000000" w:sz="4" w:space="0"/>
            </w:tcBorders>
            <w:vAlign w:val="center"/>
          </w:tcPr>
          <w:p w14:paraId="0132686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信息科技外包服务承诺</w:t>
            </w:r>
          </w:p>
        </w:tc>
        <w:tc>
          <w:tcPr>
            <w:tcW w:w="4111" w:type="dxa"/>
            <w:tcBorders>
              <w:top w:val="single" w:color="000000" w:sz="4" w:space="0"/>
              <w:left w:val="single" w:color="000000" w:sz="4" w:space="0"/>
              <w:bottom w:val="single" w:color="000000" w:sz="4" w:space="0"/>
              <w:right w:val="single" w:color="000000" w:sz="4" w:space="0"/>
            </w:tcBorders>
            <w:vAlign w:val="center"/>
          </w:tcPr>
          <w:p w14:paraId="05DD206D">
            <w:pPr>
              <w:widowControl/>
              <w:spacing w:line="560" w:lineRule="exact"/>
              <w:textAlignment w:val="center"/>
              <w:rPr>
                <w:rFonts w:hint="eastAsia" w:ascii="宋体" w:hAnsi="宋体" w:eastAsia="宋体" w:cs="宋体"/>
                <w:sz w:val="24"/>
                <w:szCs w:val="24"/>
              </w:rPr>
            </w:pPr>
            <w:r>
              <w:rPr>
                <w:rFonts w:hint="eastAsia" w:ascii="宋体" w:hAnsi="宋体" w:eastAsia="宋体" w:cs="宋体"/>
                <w:color w:val="000000"/>
                <w:sz w:val="24"/>
                <w:szCs w:val="24"/>
              </w:rPr>
              <w:t>投标人须承诺中标后投标人将根据合同附件-信息科技外包服务供应商尽职调查报告模板，提供信息科技外包服务供应商尽职调查报告。</w:t>
            </w:r>
          </w:p>
        </w:tc>
        <w:tc>
          <w:tcPr>
            <w:tcW w:w="1949" w:type="dxa"/>
            <w:tcBorders>
              <w:top w:val="single" w:color="000000" w:sz="4" w:space="0"/>
              <w:left w:val="single" w:color="000000" w:sz="4" w:space="0"/>
              <w:bottom w:val="single" w:color="000000" w:sz="4" w:space="0"/>
              <w:right w:val="single" w:color="000000" w:sz="4" w:space="0"/>
            </w:tcBorders>
            <w:vAlign w:val="center"/>
          </w:tcPr>
          <w:p w14:paraId="0F31AE9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是，提供承诺书并加盖投标人公章</w:t>
            </w:r>
          </w:p>
        </w:tc>
      </w:tr>
      <w:tr w14:paraId="4D92738C">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53E5FDDC">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413" w:type="dxa"/>
            <w:tcBorders>
              <w:top w:val="single" w:color="auto" w:sz="4" w:space="0"/>
              <w:left w:val="single" w:color="000000" w:sz="4" w:space="0"/>
              <w:bottom w:val="single" w:color="000000" w:sz="4" w:space="0"/>
              <w:right w:val="single" w:color="000000" w:sz="4" w:space="0"/>
            </w:tcBorders>
          </w:tcPr>
          <w:p w14:paraId="3948D592">
            <w:pPr>
              <w:widowControl/>
              <w:spacing w:line="560" w:lineRule="exact"/>
              <w:jc w:val="center"/>
              <w:textAlignment w:val="center"/>
              <w:rPr>
                <w:rFonts w:hint="eastAsia" w:ascii="宋体" w:hAnsi="宋体" w:eastAsia="宋体" w:cs="宋体"/>
                <w:i/>
                <w:iCs/>
                <w:sz w:val="24"/>
                <w:szCs w:val="24"/>
              </w:rPr>
            </w:pPr>
          </w:p>
          <w:p w14:paraId="3A36040D">
            <w:pPr>
              <w:widowControl/>
              <w:spacing w:line="560" w:lineRule="exact"/>
              <w:jc w:val="center"/>
              <w:textAlignment w:val="center"/>
              <w:rPr>
                <w:rFonts w:hint="eastAsia" w:ascii="宋体" w:hAnsi="宋体" w:eastAsia="宋体" w:cs="宋体"/>
                <w:i/>
                <w:iCs/>
                <w:sz w:val="24"/>
                <w:szCs w:val="24"/>
              </w:rPr>
            </w:pPr>
          </w:p>
          <w:p w14:paraId="45464189">
            <w:pPr>
              <w:widowControl/>
              <w:spacing w:line="560" w:lineRule="exact"/>
              <w:jc w:val="center"/>
              <w:textAlignment w:val="center"/>
              <w:rPr>
                <w:rFonts w:hint="eastAsia" w:ascii="宋体" w:hAnsi="宋体" w:eastAsia="宋体" w:cs="宋体"/>
                <w:i/>
                <w:iCs/>
                <w:sz w:val="24"/>
                <w:szCs w:val="24"/>
              </w:rPr>
            </w:pPr>
          </w:p>
          <w:p w14:paraId="334D044E">
            <w:pPr>
              <w:widowControl/>
              <w:spacing w:line="560" w:lineRule="exact"/>
              <w:jc w:val="center"/>
              <w:textAlignment w:val="center"/>
              <w:rPr>
                <w:rFonts w:hint="eastAsia" w:ascii="宋体" w:hAnsi="宋体" w:eastAsia="宋体" w:cs="宋体"/>
                <w:i/>
                <w:iCs/>
                <w:sz w:val="24"/>
                <w:szCs w:val="24"/>
              </w:rPr>
            </w:pPr>
          </w:p>
          <w:p w14:paraId="2CAAEE84">
            <w:pPr>
              <w:widowControl/>
              <w:spacing w:line="560" w:lineRule="exact"/>
              <w:jc w:val="center"/>
              <w:textAlignment w:val="center"/>
              <w:rPr>
                <w:rFonts w:hint="eastAsia" w:ascii="宋体" w:hAnsi="宋体" w:eastAsia="宋体" w:cs="宋体"/>
                <w:i/>
                <w:iCs/>
                <w:sz w:val="24"/>
                <w:szCs w:val="24"/>
              </w:rPr>
            </w:pPr>
          </w:p>
          <w:p w14:paraId="348D110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vMerge w:val="continue"/>
            <w:tcBorders>
              <w:left w:val="single" w:color="000000" w:sz="4" w:space="0"/>
              <w:bottom w:val="single" w:color="000000" w:sz="4" w:space="0"/>
              <w:right w:val="single" w:color="000000" w:sz="4" w:space="0"/>
            </w:tcBorders>
            <w:vAlign w:val="center"/>
          </w:tcPr>
          <w:p w14:paraId="22D3E40F">
            <w:pPr>
              <w:widowControl/>
              <w:spacing w:line="560" w:lineRule="exact"/>
              <w:jc w:val="center"/>
              <w:textAlignment w:val="center"/>
              <w:rPr>
                <w:rFonts w:hint="eastAsia" w:ascii="宋体" w:hAnsi="宋体" w:eastAsia="宋体" w:cs="宋体"/>
                <w:bCs/>
                <w:kern w:val="0"/>
                <w:sz w:val="24"/>
                <w:szCs w:val="24"/>
              </w:rPr>
            </w:pPr>
          </w:p>
        </w:tc>
        <w:tc>
          <w:tcPr>
            <w:tcW w:w="4111" w:type="dxa"/>
            <w:tcBorders>
              <w:top w:val="single" w:color="000000" w:sz="4" w:space="0"/>
              <w:left w:val="single" w:color="000000" w:sz="4" w:space="0"/>
              <w:bottom w:val="single" w:color="000000" w:sz="4" w:space="0"/>
              <w:right w:val="single" w:color="000000" w:sz="4" w:space="0"/>
            </w:tcBorders>
            <w:vAlign w:val="center"/>
          </w:tcPr>
          <w:p w14:paraId="35E0E01A">
            <w:pPr>
              <w:autoSpaceDE w:val="0"/>
              <w:autoSpaceDN w:val="0"/>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投标人须提供承诺函，承诺符合以下条件要求： </w:t>
            </w:r>
          </w:p>
          <w:p w14:paraId="0F021852">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(一)遵守国家相关法律法规要求，无违法犯罪记录。</w:t>
            </w:r>
          </w:p>
          <w:p w14:paraId="5E6BB138">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(二)商业信誉、持续经营状况良好，无失信记录。</w:t>
            </w:r>
          </w:p>
          <w:p w14:paraId="647A8A5B">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(三)与交易所参与本次信息科技外包活动决策、实施相关人员间无关联利害关系。</w:t>
            </w:r>
          </w:p>
          <w:p w14:paraId="4C1ABD2B">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(四)不属于国家、人民银行和交易所其他有关规定禁止合作的情形。</w:t>
            </w:r>
          </w:p>
          <w:p w14:paraId="38D7FAFB">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(五)投标人及其提供的信息科技外包服务人员需要具备与本项目相关的服务能力和专业素质，并在与项目相关的领域有丰富的经验。</w:t>
            </w:r>
          </w:p>
          <w:p w14:paraId="50C43949">
            <w:pPr>
              <w:autoSpaceDE w:val="0"/>
              <w:autoSpaceDN w:val="0"/>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(六)投标人提供的项目团队人员应为与投标人直接签订劳动合同并为其缴纳社保的正式员工。</w:t>
            </w:r>
          </w:p>
        </w:tc>
        <w:tc>
          <w:tcPr>
            <w:tcW w:w="1949" w:type="dxa"/>
            <w:tcBorders>
              <w:top w:val="single" w:color="000000" w:sz="4" w:space="0"/>
              <w:left w:val="single" w:color="000000" w:sz="4" w:space="0"/>
              <w:bottom w:val="single" w:color="000000" w:sz="4" w:space="0"/>
              <w:right w:val="single" w:color="000000" w:sz="4" w:space="0"/>
            </w:tcBorders>
            <w:vAlign w:val="center"/>
          </w:tcPr>
          <w:p w14:paraId="12D69803">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是，提供承诺书并加盖投标人公章</w:t>
            </w:r>
          </w:p>
        </w:tc>
      </w:tr>
      <w:tr w14:paraId="4DC4AB1B">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tcPr>
          <w:p w14:paraId="06678E24">
            <w:pPr>
              <w:widowControl/>
              <w:spacing w:line="560" w:lineRule="exac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六、履约验收方案</w:t>
            </w:r>
          </w:p>
        </w:tc>
      </w:tr>
      <w:tr w14:paraId="3C46AAFE">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0CE51536">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4B6B6965">
            <w:pPr>
              <w:widowControl/>
              <w:spacing w:line="560" w:lineRule="exact"/>
              <w:jc w:val="center"/>
              <w:textAlignment w:val="center"/>
              <w:rPr>
                <w:rFonts w:hint="eastAsia" w:ascii="宋体" w:hAnsi="宋体" w:eastAsia="宋体" w:cs="宋体"/>
                <w:i/>
                <w:iCs/>
                <w:sz w:val="24"/>
                <w:szCs w:val="24"/>
              </w:rPr>
            </w:pPr>
          </w:p>
          <w:p w14:paraId="72B72B0B">
            <w:pPr>
              <w:widowControl/>
              <w:spacing w:line="560" w:lineRule="exact"/>
              <w:jc w:val="center"/>
              <w:textAlignment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77FB3FA7">
            <w:pPr>
              <w:widowControl/>
              <w:spacing w:line="560" w:lineRule="exact"/>
              <w:jc w:val="center"/>
              <w:textAlignment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验收主体</w:t>
            </w:r>
          </w:p>
        </w:tc>
        <w:tc>
          <w:tcPr>
            <w:tcW w:w="4111" w:type="dxa"/>
            <w:tcBorders>
              <w:top w:val="single" w:color="000000" w:sz="4" w:space="0"/>
              <w:left w:val="single" w:color="000000" w:sz="4" w:space="0"/>
              <w:bottom w:val="single" w:color="000000" w:sz="4" w:space="0"/>
              <w:right w:val="single" w:color="000000" w:sz="4" w:space="0"/>
            </w:tcBorders>
            <w:vAlign w:val="center"/>
          </w:tcPr>
          <w:p w14:paraId="7CC5D0D7">
            <w:pPr>
              <w:pStyle w:val="14"/>
              <w:widowControl/>
              <w:numPr>
                <w:ilvl w:val="0"/>
                <w:numId w:val="11"/>
              </w:numPr>
              <w:spacing w:line="560" w:lineRule="exact"/>
              <w:ind w:firstLineChars="0"/>
              <w:textAlignment w:val="center"/>
              <w:rPr>
                <w:rFonts w:hint="eastAsia" w:ascii="宋体" w:hAnsi="宋体" w:eastAsia="宋体" w:cs="宋体"/>
                <w:color w:val="000000" w:themeColor="text1"/>
                <w:sz w:val="24"/>
                <w:szCs w:val="24"/>
                <w:u w:val="single"/>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采购人（需求部门）</w:t>
            </w:r>
            <w:r>
              <w:rPr>
                <w:rFonts w:hint="eastAsia" w:ascii="宋体" w:hAnsi="宋体" w:eastAsia="宋体" w:cs="宋体"/>
                <w:color w:val="000000" w:themeColor="text1"/>
                <w:sz w:val="24"/>
                <w:szCs w:val="24"/>
                <w:u w:val="single"/>
                <w:lang w:bidi="ar"/>
                <w14:textFill>
                  <w14:solidFill>
                    <w14:schemeClr w14:val="tx1"/>
                  </w14:solidFill>
                </w14:textFill>
              </w:rPr>
              <w:t xml:space="preserve"> 技术开发中心       </w:t>
            </w:r>
          </w:p>
          <w:p w14:paraId="4BE9CCF4">
            <w:pPr>
              <w:tabs>
                <w:tab w:val="left" w:pos="312"/>
              </w:tabs>
              <w:spacing w:line="360" w:lineRule="auto"/>
              <w:jc w:val="left"/>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2、拟邀请（☑实际使用人 □其他相关部门 □本项目其他供应商  □第三方专业机构  □专家 □服务对象）</w:t>
            </w:r>
          </w:p>
        </w:tc>
        <w:tc>
          <w:tcPr>
            <w:tcW w:w="1949" w:type="dxa"/>
            <w:tcBorders>
              <w:top w:val="single" w:color="000000" w:sz="4" w:space="0"/>
              <w:left w:val="single" w:color="000000" w:sz="4" w:space="0"/>
              <w:bottom w:val="single" w:color="000000" w:sz="4" w:space="0"/>
              <w:right w:val="single" w:color="000000" w:sz="4" w:space="0"/>
            </w:tcBorders>
            <w:vAlign w:val="center"/>
          </w:tcPr>
          <w:p w14:paraId="6368886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51C86738">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7E1AB39A">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413" w:type="dxa"/>
            <w:tcBorders>
              <w:top w:val="single" w:color="000000" w:sz="4" w:space="0"/>
              <w:left w:val="single" w:color="000000" w:sz="4" w:space="0"/>
              <w:bottom w:val="single" w:color="000000" w:sz="4" w:space="0"/>
              <w:right w:val="single" w:color="000000" w:sz="4" w:space="0"/>
            </w:tcBorders>
          </w:tcPr>
          <w:p w14:paraId="61691946">
            <w:pPr>
              <w:widowControl/>
              <w:spacing w:line="560" w:lineRule="exact"/>
              <w:jc w:val="center"/>
              <w:textAlignment w:val="center"/>
              <w:rPr>
                <w:rFonts w:hint="eastAsia" w:ascii="宋体" w:hAnsi="宋体" w:eastAsia="宋体" w:cs="宋体"/>
                <w:i/>
                <w:iCs/>
                <w:sz w:val="24"/>
                <w:szCs w:val="24"/>
              </w:rPr>
            </w:pPr>
          </w:p>
          <w:p w14:paraId="17FB75DD">
            <w:pPr>
              <w:widowControl/>
              <w:spacing w:line="560" w:lineRule="exact"/>
              <w:jc w:val="center"/>
              <w:textAlignment w:val="center"/>
              <w:rPr>
                <w:rFonts w:hint="eastAsia" w:ascii="宋体" w:hAnsi="宋体" w:eastAsia="宋体" w:cs="宋体"/>
                <w:i/>
                <w:iCs/>
                <w:sz w:val="24"/>
                <w:szCs w:val="24"/>
              </w:rPr>
            </w:pPr>
          </w:p>
          <w:p w14:paraId="24E5543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0CDB720F">
            <w:pPr>
              <w:widowControl/>
              <w:spacing w:line="560" w:lineRule="exact"/>
              <w:jc w:val="center"/>
              <w:textAlignment w:val="center"/>
              <w:rPr>
                <w:rFonts w:hint="eastAsia" w:ascii="宋体" w:hAnsi="宋体" w:eastAsia="宋体" w:cs="宋体"/>
                <w:bCs/>
                <w:kern w:val="0"/>
                <w:sz w:val="24"/>
                <w:szCs w:val="24"/>
              </w:rPr>
            </w:pPr>
          </w:p>
          <w:p w14:paraId="59B35AE7">
            <w:pPr>
              <w:widowControl/>
              <w:spacing w:line="560" w:lineRule="exact"/>
              <w:jc w:val="center"/>
              <w:textAlignment w:val="center"/>
              <w:rPr>
                <w:rFonts w:hint="eastAsia" w:ascii="宋体" w:hAnsi="宋体" w:eastAsia="宋体" w:cs="宋体"/>
                <w:bCs/>
                <w:kern w:val="0"/>
                <w:sz w:val="24"/>
                <w:szCs w:val="24"/>
              </w:rPr>
            </w:pPr>
          </w:p>
          <w:p w14:paraId="50B32543">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验收时间</w:t>
            </w:r>
          </w:p>
        </w:tc>
        <w:tc>
          <w:tcPr>
            <w:tcW w:w="4111" w:type="dxa"/>
            <w:tcBorders>
              <w:top w:val="single" w:color="000000" w:sz="4" w:space="0"/>
              <w:left w:val="single" w:color="000000" w:sz="4" w:space="0"/>
              <w:bottom w:val="single" w:color="000000" w:sz="4" w:space="0"/>
              <w:right w:val="single" w:color="000000" w:sz="4" w:space="0"/>
            </w:tcBorders>
            <w:vAlign w:val="center"/>
          </w:tcPr>
          <w:p w14:paraId="03A950E9">
            <w:pPr>
              <w:snapToGrid w:val="0"/>
              <w:spacing w:line="360" w:lineRule="auto"/>
              <w:jc w:val="left"/>
              <w:outlineLvl w:val="0"/>
              <w:rPr>
                <w:rFonts w:hint="eastAsia" w:ascii="宋体" w:hAnsi="宋体" w:eastAsia="宋体" w:cs="宋体"/>
                <w:bCs/>
                <w:kern w:val="0"/>
                <w:sz w:val="24"/>
                <w:szCs w:val="24"/>
              </w:rPr>
            </w:pPr>
            <w:r>
              <w:rPr>
                <w:rFonts w:hint="eastAsia" w:ascii="宋体" w:hAnsi="宋体" w:eastAsia="宋体" w:cs="宋体"/>
                <w:bCs/>
                <w:kern w:val="0"/>
                <w:sz w:val="24"/>
                <w:szCs w:val="24"/>
              </w:rPr>
              <w:t>第一期验收：本系统开发完成，在验收测试阶段结束后。</w:t>
            </w:r>
          </w:p>
          <w:p w14:paraId="1191BEC2">
            <w:pPr>
              <w:snapToGrid w:val="0"/>
              <w:spacing w:line="360" w:lineRule="auto"/>
              <w:jc w:val="left"/>
              <w:outlineLvl w:val="0"/>
              <w:rPr>
                <w:rFonts w:hint="eastAsia" w:ascii="宋体" w:hAnsi="宋体" w:eastAsia="宋体" w:cs="宋体"/>
                <w:bCs/>
                <w:kern w:val="0"/>
                <w:sz w:val="24"/>
                <w:szCs w:val="24"/>
              </w:rPr>
            </w:pPr>
            <w:r>
              <w:rPr>
                <w:rFonts w:hint="eastAsia" w:ascii="宋体" w:hAnsi="宋体" w:eastAsia="宋体" w:cs="宋体"/>
                <w:bCs/>
                <w:kern w:val="0"/>
                <w:sz w:val="24"/>
                <w:szCs w:val="24"/>
              </w:rPr>
              <w:t>第二期验收：本系统正式成功上线后3个自然日内。</w:t>
            </w:r>
          </w:p>
          <w:p w14:paraId="1F4FD03A">
            <w:pPr>
              <w:snapToGrid w:val="0"/>
              <w:spacing w:line="360" w:lineRule="auto"/>
              <w:jc w:val="left"/>
              <w:outlineLvl w:val="0"/>
              <w:rPr>
                <w:rFonts w:hint="eastAsia" w:ascii="宋体" w:hAnsi="宋体" w:eastAsia="宋体" w:cs="宋体"/>
                <w:i/>
                <w:color w:val="0000FF"/>
                <w:kern w:val="0"/>
                <w:sz w:val="24"/>
                <w:szCs w:val="24"/>
                <w:lang w:bidi="ar"/>
              </w:rPr>
            </w:pPr>
            <w:r>
              <w:rPr>
                <w:rFonts w:hint="eastAsia" w:ascii="宋体" w:hAnsi="宋体" w:eastAsia="宋体" w:cs="宋体"/>
                <w:bCs/>
                <w:kern w:val="0"/>
                <w:sz w:val="24"/>
                <w:szCs w:val="24"/>
              </w:rPr>
              <w:t xml:space="preserve">第三期验收：本系统正式上线十二个月后。  </w:t>
            </w:r>
          </w:p>
        </w:tc>
        <w:tc>
          <w:tcPr>
            <w:tcW w:w="1949" w:type="dxa"/>
            <w:tcBorders>
              <w:top w:val="single" w:color="000000" w:sz="4" w:space="0"/>
              <w:left w:val="single" w:color="000000" w:sz="4" w:space="0"/>
              <w:bottom w:val="single" w:color="000000" w:sz="4" w:space="0"/>
              <w:right w:val="single" w:color="000000" w:sz="4" w:space="0"/>
            </w:tcBorders>
            <w:vAlign w:val="center"/>
          </w:tcPr>
          <w:p w14:paraId="53F3F9F1">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53D3135A">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102CB2ED">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413" w:type="dxa"/>
            <w:tcBorders>
              <w:top w:val="single" w:color="000000" w:sz="4" w:space="0"/>
              <w:left w:val="single" w:color="000000" w:sz="4" w:space="0"/>
              <w:bottom w:val="single" w:color="000000" w:sz="4" w:space="0"/>
              <w:right w:val="single" w:color="000000" w:sz="4" w:space="0"/>
            </w:tcBorders>
          </w:tcPr>
          <w:p w14:paraId="1DD8F0F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269FDB9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验收地点</w:t>
            </w:r>
          </w:p>
        </w:tc>
        <w:tc>
          <w:tcPr>
            <w:tcW w:w="4111" w:type="dxa"/>
            <w:tcBorders>
              <w:top w:val="single" w:color="000000" w:sz="4" w:space="0"/>
              <w:left w:val="single" w:color="000000" w:sz="4" w:space="0"/>
              <w:bottom w:val="single" w:color="000000" w:sz="4" w:space="0"/>
              <w:right w:val="single" w:color="000000" w:sz="4" w:space="0"/>
            </w:tcBorders>
            <w:vAlign w:val="center"/>
          </w:tcPr>
          <w:p w14:paraId="5DB6FBE0">
            <w:pPr>
              <w:snapToGrid w:val="0"/>
              <w:spacing w:line="360" w:lineRule="auto"/>
              <w:jc w:val="left"/>
              <w:outlineLvl w:val="0"/>
              <w:rPr>
                <w:rFonts w:hint="eastAsia" w:ascii="宋体" w:hAnsi="宋体" w:eastAsia="宋体" w:cs="宋体"/>
                <w:i/>
                <w:color w:val="0000FF"/>
                <w:kern w:val="0"/>
                <w:sz w:val="24"/>
                <w:szCs w:val="24"/>
                <w:lang w:bidi="ar"/>
              </w:rPr>
            </w:pPr>
            <w:r>
              <w:rPr>
                <w:rFonts w:hint="eastAsia" w:ascii="宋体" w:hAnsi="宋体" w:eastAsia="宋体" w:cs="宋体"/>
                <w:bCs/>
                <w:kern w:val="0"/>
                <w:sz w:val="24"/>
                <w:szCs w:val="24"/>
              </w:rPr>
              <w:t>交易所办公场所</w:t>
            </w:r>
          </w:p>
        </w:tc>
        <w:tc>
          <w:tcPr>
            <w:tcW w:w="1949" w:type="dxa"/>
            <w:tcBorders>
              <w:top w:val="single" w:color="000000" w:sz="4" w:space="0"/>
              <w:left w:val="single" w:color="000000" w:sz="4" w:space="0"/>
              <w:bottom w:val="single" w:color="000000" w:sz="4" w:space="0"/>
              <w:right w:val="single" w:color="000000" w:sz="4" w:space="0"/>
            </w:tcBorders>
            <w:vAlign w:val="center"/>
          </w:tcPr>
          <w:p w14:paraId="4FE9B50A">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611C9F76">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639A51EA">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413" w:type="dxa"/>
            <w:tcBorders>
              <w:top w:val="single" w:color="000000" w:sz="4" w:space="0"/>
              <w:left w:val="single" w:color="000000" w:sz="4" w:space="0"/>
              <w:bottom w:val="single" w:color="000000" w:sz="4" w:space="0"/>
              <w:right w:val="single" w:color="000000" w:sz="4" w:space="0"/>
            </w:tcBorders>
          </w:tcPr>
          <w:p w14:paraId="32455F44">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2A6484B4">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验收方式</w:t>
            </w:r>
          </w:p>
        </w:tc>
        <w:tc>
          <w:tcPr>
            <w:tcW w:w="4111" w:type="dxa"/>
            <w:tcBorders>
              <w:top w:val="single" w:color="000000" w:sz="4" w:space="0"/>
              <w:left w:val="single" w:color="000000" w:sz="4" w:space="0"/>
              <w:bottom w:val="single" w:color="000000" w:sz="4" w:space="0"/>
              <w:right w:val="single" w:color="000000" w:sz="4" w:space="0"/>
            </w:tcBorders>
            <w:vAlign w:val="center"/>
          </w:tcPr>
          <w:p w14:paraId="6D43AE6D">
            <w:pPr>
              <w:spacing w:line="360" w:lineRule="auto"/>
              <w:rPr>
                <w:rFonts w:hint="eastAsia" w:ascii="宋体" w:hAnsi="宋体" w:eastAsia="宋体" w:cs="宋体"/>
                <w:color w:val="0000FF"/>
                <w:sz w:val="24"/>
                <w:szCs w:val="24"/>
              </w:rPr>
            </w:pPr>
            <w:r>
              <w:rPr>
                <w:rFonts w:hint="eastAsia" w:ascii="宋体" w:hAnsi="宋体" w:eastAsia="宋体" w:cs="宋体"/>
                <w:bCs/>
                <w:kern w:val="0"/>
                <w:sz w:val="24"/>
                <w:szCs w:val="24"/>
              </w:rPr>
              <w:t>分期验收</w:t>
            </w:r>
          </w:p>
        </w:tc>
        <w:tc>
          <w:tcPr>
            <w:tcW w:w="1949" w:type="dxa"/>
            <w:tcBorders>
              <w:top w:val="single" w:color="000000" w:sz="4" w:space="0"/>
              <w:left w:val="single" w:color="000000" w:sz="4" w:space="0"/>
              <w:bottom w:val="single" w:color="000000" w:sz="4" w:space="0"/>
              <w:right w:val="single" w:color="000000" w:sz="4" w:space="0"/>
            </w:tcBorders>
            <w:vAlign w:val="center"/>
          </w:tcPr>
          <w:p w14:paraId="58877EE9">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20E026EC">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221E6482">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413" w:type="dxa"/>
            <w:tcBorders>
              <w:top w:val="single" w:color="000000" w:sz="4" w:space="0"/>
              <w:left w:val="single" w:color="000000" w:sz="4" w:space="0"/>
              <w:bottom w:val="single" w:color="000000" w:sz="4" w:space="0"/>
              <w:right w:val="single" w:color="000000" w:sz="4" w:space="0"/>
            </w:tcBorders>
          </w:tcPr>
          <w:p w14:paraId="0302A59F">
            <w:pPr>
              <w:widowControl/>
              <w:spacing w:line="560" w:lineRule="exact"/>
              <w:jc w:val="center"/>
              <w:textAlignment w:val="center"/>
              <w:rPr>
                <w:rFonts w:hint="eastAsia" w:ascii="宋体" w:hAnsi="宋体" w:eastAsia="宋体" w:cs="宋体"/>
                <w:i/>
                <w:iCs/>
                <w:sz w:val="24"/>
                <w:szCs w:val="24"/>
              </w:rPr>
            </w:pPr>
          </w:p>
          <w:p w14:paraId="179888CD">
            <w:pPr>
              <w:widowControl/>
              <w:spacing w:line="560" w:lineRule="exact"/>
              <w:jc w:val="center"/>
              <w:textAlignment w:val="center"/>
              <w:rPr>
                <w:rFonts w:hint="eastAsia" w:ascii="宋体" w:hAnsi="宋体" w:eastAsia="宋体" w:cs="宋体"/>
                <w:i/>
                <w:iCs/>
                <w:sz w:val="24"/>
                <w:szCs w:val="24"/>
              </w:rPr>
            </w:pPr>
          </w:p>
          <w:p w14:paraId="069C7E9D">
            <w:pPr>
              <w:widowControl/>
              <w:spacing w:line="560" w:lineRule="exact"/>
              <w:jc w:val="both"/>
              <w:textAlignment w:val="center"/>
              <w:rPr>
                <w:rFonts w:hint="eastAsia" w:ascii="宋体" w:hAnsi="宋体" w:eastAsia="宋体" w:cs="宋体"/>
                <w:i/>
                <w:iCs/>
                <w:sz w:val="24"/>
                <w:szCs w:val="24"/>
              </w:rPr>
            </w:pPr>
          </w:p>
          <w:p w14:paraId="3CB1F1E7">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p w14:paraId="1199EC7C">
            <w:pPr>
              <w:pStyle w:val="2"/>
              <w:rPr>
                <w:rFonts w:hint="eastAsia" w:ascii="宋体" w:hAnsi="宋体" w:eastAsia="宋体" w:cs="宋体"/>
                <w:i/>
                <w:iCs/>
                <w:sz w:val="24"/>
                <w:szCs w:val="24"/>
              </w:rPr>
            </w:pPr>
          </w:p>
          <w:p w14:paraId="5912020C">
            <w:pPr>
              <w:pStyle w:val="2"/>
              <w:rPr>
                <w:rFonts w:hint="eastAsia" w:ascii="宋体" w:hAnsi="宋体" w:eastAsia="宋体" w:cs="宋体"/>
                <w:i/>
                <w:iCs/>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E57E9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验收方法</w:t>
            </w:r>
          </w:p>
        </w:tc>
        <w:tc>
          <w:tcPr>
            <w:tcW w:w="4111" w:type="dxa"/>
            <w:tcBorders>
              <w:top w:val="single" w:color="000000" w:sz="4" w:space="0"/>
              <w:left w:val="single" w:color="000000" w:sz="4" w:space="0"/>
              <w:bottom w:val="single" w:color="000000" w:sz="4" w:space="0"/>
              <w:right w:val="single" w:color="000000" w:sz="4" w:space="0"/>
            </w:tcBorders>
            <w:vAlign w:val="center"/>
          </w:tcPr>
          <w:p w14:paraId="593761B1">
            <w:pPr>
              <w:spacing w:line="360" w:lineRule="auto"/>
              <w:rPr>
                <w:rFonts w:hint="eastAsia" w:ascii="宋体" w:hAnsi="宋体" w:eastAsia="宋体" w:cs="宋体"/>
                <w:color w:val="0000FF"/>
                <w:sz w:val="24"/>
                <w:szCs w:val="24"/>
              </w:rPr>
            </w:pPr>
            <w:r>
              <w:rPr>
                <w:rFonts w:hint="eastAsia" w:ascii="宋体" w:hAnsi="宋体" w:eastAsia="宋体" w:cs="宋体"/>
                <w:bCs/>
                <w:kern w:val="0"/>
                <w:sz w:val="24"/>
                <w:szCs w:val="24"/>
              </w:rPr>
              <w:t>采用文档审查（需求规格说明书、设计文档等）、功能测试（依据需求用例，覆盖系统所有功能模块，包括正常及异常场景）、性能测试（响应时间、并发处理能力）、安全性测试（漏洞扫描、权限验证），同步对项目成果（代码、各类文档、部署手册、操作手册等）进行完整性核验</w:t>
            </w:r>
          </w:p>
        </w:tc>
        <w:tc>
          <w:tcPr>
            <w:tcW w:w="1949" w:type="dxa"/>
            <w:tcBorders>
              <w:top w:val="single" w:color="000000" w:sz="4" w:space="0"/>
              <w:left w:val="single" w:color="000000" w:sz="4" w:space="0"/>
              <w:bottom w:val="single" w:color="000000" w:sz="4" w:space="0"/>
              <w:right w:val="single" w:color="000000" w:sz="4" w:space="0"/>
            </w:tcBorders>
            <w:vAlign w:val="center"/>
          </w:tcPr>
          <w:p w14:paraId="3CABAB87">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35569597">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5241ED25">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413" w:type="dxa"/>
            <w:tcBorders>
              <w:top w:val="single" w:color="000000" w:sz="4" w:space="0"/>
              <w:left w:val="single" w:color="000000" w:sz="4" w:space="0"/>
              <w:bottom w:val="single" w:color="000000" w:sz="4" w:space="0"/>
              <w:right w:val="single" w:color="000000" w:sz="4" w:space="0"/>
            </w:tcBorders>
          </w:tcPr>
          <w:p w14:paraId="4633943C">
            <w:pPr>
              <w:widowControl/>
              <w:spacing w:line="560" w:lineRule="exact"/>
              <w:jc w:val="center"/>
              <w:textAlignment w:val="center"/>
              <w:rPr>
                <w:rFonts w:hint="eastAsia" w:ascii="宋体" w:hAnsi="宋体" w:eastAsia="宋体" w:cs="宋体"/>
                <w:i/>
                <w:iCs/>
                <w:sz w:val="24"/>
                <w:szCs w:val="24"/>
              </w:rPr>
            </w:pPr>
          </w:p>
          <w:p w14:paraId="43CA9BF0">
            <w:pPr>
              <w:widowControl/>
              <w:spacing w:line="560" w:lineRule="exact"/>
              <w:textAlignment w:val="center"/>
              <w:rPr>
                <w:rFonts w:hint="eastAsia" w:ascii="宋体" w:hAnsi="宋体" w:eastAsia="宋体" w:cs="宋体"/>
                <w:i/>
                <w:iCs/>
                <w:sz w:val="24"/>
                <w:szCs w:val="24"/>
              </w:rPr>
            </w:pPr>
          </w:p>
          <w:p w14:paraId="4ECD0D5E">
            <w:pPr>
              <w:widowControl/>
              <w:spacing w:line="560" w:lineRule="exact"/>
              <w:textAlignment w:val="center"/>
              <w:rPr>
                <w:rFonts w:hint="eastAsia" w:ascii="宋体" w:hAnsi="宋体" w:eastAsia="宋体" w:cs="宋体"/>
                <w:i/>
                <w:iCs/>
                <w:sz w:val="24"/>
                <w:szCs w:val="24"/>
              </w:rPr>
            </w:pPr>
          </w:p>
          <w:p w14:paraId="2B86BE6B">
            <w:pPr>
              <w:widowControl/>
              <w:spacing w:line="560" w:lineRule="exact"/>
              <w:jc w:val="center"/>
              <w:textAlignment w:val="center"/>
              <w:rPr>
                <w:rFonts w:hint="eastAsia" w:ascii="宋体" w:hAnsi="宋体" w:eastAsia="宋体" w:cs="宋体"/>
                <w:i/>
                <w:iCs/>
                <w:sz w:val="24"/>
                <w:szCs w:val="24"/>
              </w:rPr>
            </w:pPr>
          </w:p>
          <w:p w14:paraId="6B43DE98">
            <w:pPr>
              <w:widowControl/>
              <w:spacing w:line="560" w:lineRule="exact"/>
              <w:jc w:val="center"/>
              <w:textAlignment w:val="center"/>
              <w:rPr>
                <w:rFonts w:hint="eastAsia" w:ascii="宋体" w:hAnsi="宋体" w:eastAsia="宋体" w:cs="宋体"/>
                <w:i/>
                <w:iCs/>
                <w:sz w:val="24"/>
                <w:szCs w:val="24"/>
              </w:rPr>
            </w:pPr>
          </w:p>
          <w:p w14:paraId="25BF5140">
            <w:pPr>
              <w:widowControl/>
              <w:spacing w:line="560" w:lineRule="exact"/>
              <w:jc w:val="center"/>
              <w:textAlignment w:val="center"/>
              <w:rPr>
                <w:rFonts w:hint="eastAsia" w:ascii="宋体" w:hAnsi="宋体" w:eastAsia="宋体" w:cs="宋体"/>
                <w:i/>
                <w:iCs/>
                <w:sz w:val="24"/>
                <w:szCs w:val="24"/>
              </w:rPr>
            </w:pPr>
          </w:p>
          <w:p w14:paraId="379CCA9C">
            <w:pPr>
              <w:widowControl/>
              <w:spacing w:line="560" w:lineRule="exact"/>
              <w:jc w:val="center"/>
              <w:textAlignment w:val="center"/>
              <w:rPr>
                <w:rFonts w:hint="eastAsia" w:ascii="宋体" w:hAnsi="宋体" w:eastAsia="宋体" w:cs="宋体"/>
                <w:i/>
                <w:iCs/>
                <w:sz w:val="24"/>
                <w:szCs w:val="24"/>
              </w:rPr>
            </w:pPr>
          </w:p>
          <w:p w14:paraId="15158BA8">
            <w:pPr>
              <w:widowControl/>
              <w:spacing w:line="560" w:lineRule="exact"/>
              <w:jc w:val="center"/>
              <w:textAlignment w:val="center"/>
              <w:rPr>
                <w:rFonts w:hint="eastAsia" w:ascii="宋体" w:hAnsi="宋体" w:eastAsia="宋体" w:cs="宋体"/>
                <w:i/>
                <w:iCs/>
                <w:sz w:val="24"/>
                <w:szCs w:val="24"/>
              </w:rPr>
            </w:pPr>
          </w:p>
          <w:p w14:paraId="769B5C5B">
            <w:pPr>
              <w:widowControl/>
              <w:spacing w:line="560" w:lineRule="exact"/>
              <w:jc w:val="center"/>
              <w:textAlignment w:val="center"/>
              <w:rPr>
                <w:rFonts w:hint="eastAsia" w:ascii="宋体" w:hAnsi="宋体" w:eastAsia="宋体" w:cs="宋体"/>
                <w:i/>
                <w:iCs/>
                <w:sz w:val="24"/>
                <w:szCs w:val="24"/>
              </w:rPr>
            </w:pPr>
          </w:p>
          <w:p w14:paraId="41331555">
            <w:pPr>
              <w:widowControl/>
              <w:spacing w:line="560" w:lineRule="exact"/>
              <w:jc w:val="center"/>
              <w:textAlignment w:val="center"/>
              <w:rPr>
                <w:rFonts w:hint="eastAsia" w:ascii="宋体" w:hAnsi="宋体" w:eastAsia="宋体" w:cs="宋体"/>
                <w:i/>
                <w:iCs/>
                <w:sz w:val="24"/>
                <w:szCs w:val="24"/>
              </w:rPr>
            </w:pPr>
          </w:p>
          <w:p w14:paraId="5FC62489">
            <w:pPr>
              <w:widowControl/>
              <w:spacing w:line="560" w:lineRule="exact"/>
              <w:jc w:val="center"/>
              <w:textAlignment w:val="center"/>
              <w:rPr>
                <w:rFonts w:hint="eastAsia" w:ascii="宋体" w:hAnsi="宋体" w:eastAsia="宋体" w:cs="宋体"/>
                <w:kern w:val="0"/>
                <w:sz w:val="24"/>
                <w:szCs w:val="24"/>
                <w:lang w:bidi="ar"/>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E2C2FAA">
            <w:pPr>
              <w:widowControl/>
              <w:spacing w:line="560" w:lineRule="exact"/>
              <w:jc w:val="center"/>
              <w:textAlignment w:val="center"/>
              <w:rPr>
                <w:rFonts w:hint="eastAsia" w:ascii="宋体" w:hAnsi="宋体" w:eastAsia="宋体" w:cs="宋体"/>
                <w:kern w:val="0"/>
                <w:sz w:val="24"/>
                <w:szCs w:val="24"/>
                <w:lang w:bidi="ar"/>
              </w:rPr>
            </w:pPr>
          </w:p>
          <w:p w14:paraId="4335F385">
            <w:pPr>
              <w:widowControl/>
              <w:spacing w:line="560" w:lineRule="exact"/>
              <w:jc w:val="center"/>
              <w:textAlignment w:val="center"/>
              <w:rPr>
                <w:rFonts w:hint="eastAsia" w:ascii="宋体" w:hAnsi="宋体" w:eastAsia="宋体" w:cs="宋体"/>
                <w:kern w:val="0"/>
                <w:sz w:val="24"/>
                <w:szCs w:val="24"/>
                <w:lang w:bidi="ar"/>
              </w:rPr>
            </w:pPr>
          </w:p>
          <w:p w14:paraId="1F767A9E">
            <w:pPr>
              <w:widowControl/>
              <w:spacing w:line="560" w:lineRule="exact"/>
              <w:jc w:val="center"/>
              <w:textAlignment w:val="center"/>
              <w:rPr>
                <w:rFonts w:hint="eastAsia" w:ascii="宋体" w:hAnsi="宋体" w:eastAsia="宋体" w:cs="宋体"/>
                <w:kern w:val="0"/>
                <w:sz w:val="24"/>
                <w:szCs w:val="24"/>
                <w:lang w:bidi="ar"/>
              </w:rPr>
            </w:pPr>
          </w:p>
          <w:p w14:paraId="73530284">
            <w:pPr>
              <w:widowControl/>
              <w:spacing w:line="560" w:lineRule="exact"/>
              <w:jc w:val="center"/>
              <w:textAlignment w:val="center"/>
              <w:rPr>
                <w:rFonts w:hint="eastAsia" w:ascii="宋体" w:hAnsi="宋体" w:eastAsia="宋体" w:cs="宋体"/>
                <w:kern w:val="0"/>
                <w:sz w:val="24"/>
                <w:szCs w:val="24"/>
                <w:lang w:bidi="ar"/>
              </w:rPr>
            </w:pPr>
          </w:p>
          <w:p w14:paraId="4A48BA56">
            <w:pPr>
              <w:widowControl/>
              <w:spacing w:line="560" w:lineRule="exact"/>
              <w:jc w:val="center"/>
              <w:textAlignment w:val="center"/>
              <w:rPr>
                <w:rFonts w:hint="eastAsia" w:ascii="宋体" w:hAnsi="宋体" w:eastAsia="宋体" w:cs="宋体"/>
                <w:kern w:val="0"/>
                <w:sz w:val="24"/>
                <w:szCs w:val="24"/>
                <w:lang w:bidi="ar"/>
              </w:rPr>
            </w:pPr>
          </w:p>
          <w:p w14:paraId="1D714011">
            <w:pPr>
              <w:widowControl/>
              <w:spacing w:line="560" w:lineRule="exact"/>
              <w:jc w:val="center"/>
              <w:textAlignment w:val="center"/>
              <w:rPr>
                <w:rFonts w:hint="eastAsia" w:ascii="宋体" w:hAnsi="宋体" w:eastAsia="宋体" w:cs="宋体"/>
                <w:kern w:val="0"/>
                <w:sz w:val="24"/>
                <w:szCs w:val="24"/>
                <w:lang w:bidi="ar"/>
              </w:rPr>
            </w:pPr>
          </w:p>
          <w:p w14:paraId="76433F2F">
            <w:pPr>
              <w:widowControl/>
              <w:spacing w:line="560" w:lineRule="exact"/>
              <w:jc w:val="center"/>
              <w:textAlignment w:val="center"/>
              <w:rPr>
                <w:rFonts w:hint="eastAsia" w:ascii="宋体" w:hAnsi="宋体" w:eastAsia="宋体" w:cs="宋体"/>
                <w:kern w:val="0"/>
                <w:sz w:val="24"/>
                <w:szCs w:val="24"/>
                <w:lang w:bidi="ar"/>
              </w:rPr>
            </w:pPr>
          </w:p>
          <w:p w14:paraId="44628172">
            <w:pPr>
              <w:widowControl/>
              <w:spacing w:line="560" w:lineRule="exact"/>
              <w:jc w:val="center"/>
              <w:textAlignment w:val="center"/>
              <w:rPr>
                <w:rFonts w:hint="eastAsia" w:ascii="宋体" w:hAnsi="宋体" w:eastAsia="宋体" w:cs="宋体"/>
                <w:kern w:val="0"/>
                <w:sz w:val="24"/>
                <w:szCs w:val="24"/>
                <w:lang w:bidi="ar"/>
              </w:rPr>
            </w:pPr>
          </w:p>
          <w:p w14:paraId="56281973">
            <w:pPr>
              <w:widowControl/>
              <w:spacing w:line="560" w:lineRule="exact"/>
              <w:jc w:val="center"/>
              <w:textAlignment w:val="center"/>
              <w:rPr>
                <w:rFonts w:hint="eastAsia" w:ascii="宋体" w:hAnsi="宋体" w:eastAsia="宋体" w:cs="宋体"/>
                <w:kern w:val="0"/>
                <w:sz w:val="24"/>
                <w:szCs w:val="24"/>
                <w:lang w:bidi="ar"/>
              </w:rPr>
            </w:pPr>
          </w:p>
          <w:p w14:paraId="5DC41E2B">
            <w:pPr>
              <w:widowControl/>
              <w:spacing w:line="560" w:lineRule="exact"/>
              <w:jc w:val="center"/>
              <w:textAlignment w:val="center"/>
              <w:rPr>
                <w:rFonts w:hint="eastAsia" w:ascii="宋体" w:hAnsi="宋体" w:eastAsia="宋体" w:cs="宋体"/>
                <w:kern w:val="0"/>
                <w:sz w:val="24"/>
                <w:szCs w:val="24"/>
                <w:lang w:bidi="ar"/>
              </w:rPr>
            </w:pPr>
          </w:p>
          <w:p w14:paraId="4F74809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kern w:val="0"/>
                <w:sz w:val="24"/>
                <w:szCs w:val="24"/>
                <w:lang w:bidi="ar"/>
              </w:rPr>
              <w:t>验收内容</w:t>
            </w:r>
          </w:p>
        </w:tc>
        <w:tc>
          <w:tcPr>
            <w:tcW w:w="4111" w:type="dxa"/>
            <w:tcBorders>
              <w:top w:val="single" w:color="000000" w:sz="4" w:space="0"/>
              <w:left w:val="single" w:color="000000" w:sz="4" w:space="0"/>
              <w:bottom w:val="single" w:color="000000" w:sz="4" w:space="0"/>
              <w:right w:val="single" w:color="000000" w:sz="4" w:space="0"/>
            </w:tcBorders>
            <w:vAlign w:val="center"/>
          </w:tcPr>
          <w:p w14:paraId="4377405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第一期验收：</w:t>
            </w:r>
          </w:p>
          <w:p w14:paraId="50EBDE49">
            <w:pPr>
              <w:spacing w:line="360" w:lineRule="auto"/>
              <w:rPr>
                <w:rFonts w:hint="eastAsia" w:ascii="宋体" w:hAnsi="宋体" w:eastAsia="宋体" w:cs="宋体"/>
                <w:sz w:val="24"/>
                <w:szCs w:val="24"/>
              </w:rPr>
            </w:pPr>
            <w:r>
              <w:rPr>
                <w:rFonts w:hint="eastAsia" w:ascii="宋体" w:hAnsi="宋体" w:eastAsia="宋体" w:cs="宋体"/>
                <w:b/>
                <w:bCs/>
                <w:sz w:val="24"/>
                <w:szCs w:val="24"/>
              </w:rPr>
              <w:t>1.功能需求验收</w:t>
            </w:r>
            <w:r>
              <w:rPr>
                <w:rFonts w:hint="eastAsia" w:ascii="宋体" w:hAnsi="宋体" w:eastAsia="宋体" w:cs="宋体"/>
                <w:sz w:val="24"/>
                <w:szCs w:val="24"/>
              </w:rPr>
              <w:br w:type="textWrapping"/>
            </w:r>
            <w:r>
              <w:rPr>
                <w:rFonts w:hint="eastAsia" w:ascii="宋体" w:hAnsi="宋体" w:eastAsia="宋体" w:cs="宋体"/>
                <w:sz w:val="24"/>
                <w:szCs w:val="24"/>
              </w:rPr>
              <w:t>逐一核验系统功能是否与采购需求文档中列举的功能点一致，确认功能可用且符合需求描述、符合业务要求。</w:t>
            </w:r>
          </w:p>
          <w:p w14:paraId="03BB7575">
            <w:pPr>
              <w:spacing w:line="360" w:lineRule="auto"/>
              <w:rPr>
                <w:rFonts w:hint="eastAsia" w:ascii="宋体" w:hAnsi="宋体" w:eastAsia="宋体" w:cs="宋体"/>
                <w:sz w:val="24"/>
                <w:szCs w:val="24"/>
              </w:rPr>
            </w:pPr>
            <w:r>
              <w:rPr>
                <w:rFonts w:hint="eastAsia" w:ascii="宋体" w:hAnsi="宋体" w:eastAsia="宋体" w:cs="宋体"/>
                <w:sz w:val="24"/>
                <w:szCs w:val="24"/>
              </w:rPr>
              <w:t>对于有问题的功能点，甲方反馈给乙方，乙方及时修复，并将修复后的需求内容提交给甲方复测。</w:t>
            </w:r>
          </w:p>
          <w:p w14:paraId="4995C24D">
            <w:pPr>
              <w:spacing w:line="360" w:lineRule="auto"/>
              <w:rPr>
                <w:rFonts w:hint="eastAsia" w:ascii="宋体" w:hAnsi="宋体" w:eastAsia="宋体" w:cs="宋体"/>
                <w:sz w:val="24"/>
                <w:szCs w:val="24"/>
              </w:rPr>
            </w:pPr>
            <w:r>
              <w:rPr>
                <w:rFonts w:hint="eastAsia" w:ascii="宋体" w:hAnsi="宋体" w:eastAsia="宋体" w:cs="宋体"/>
                <w:b/>
                <w:bCs/>
                <w:sz w:val="24"/>
                <w:szCs w:val="24"/>
              </w:rPr>
              <w:t>2.性能需求验收</w:t>
            </w:r>
            <w:r>
              <w:rPr>
                <w:rFonts w:hint="eastAsia" w:ascii="宋体" w:hAnsi="宋体" w:eastAsia="宋体" w:cs="宋体"/>
                <w:sz w:val="24"/>
                <w:szCs w:val="24"/>
              </w:rPr>
              <w:br w:type="textWrapping"/>
            </w:r>
            <w:r>
              <w:rPr>
                <w:rFonts w:hint="eastAsia" w:ascii="宋体" w:hAnsi="宋体" w:eastAsia="宋体" w:cs="宋体"/>
                <w:sz w:val="24"/>
                <w:szCs w:val="24"/>
              </w:rPr>
              <w:t>依据采购需求里的性能指标（如响应时间、并发处理能力、系统吞吐量等 ），采用压力测试、性能监测工具，验证系统在常规及峰值场景下的性能表现，是否达到需求标准。</w:t>
            </w:r>
          </w:p>
          <w:p w14:paraId="114BD1AD">
            <w:pPr>
              <w:spacing w:line="360" w:lineRule="auto"/>
              <w:rPr>
                <w:rFonts w:hint="eastAsia" w:ascii="宋体" w:hAnsi="宋体" w:eastAsia="宋体" w:cs="宋体"/>
                <w:sz w:val="24"/>
                <w:szCs w:val="24"/>
              </w:rPr>
            </w:pPr>
            <w:r>
              <w:rPr>
                <w:rFonts w:hint="eastAsia" w:ascii="宋体" w:hAnsi="宋体" w:eastAsia="宋体" w:cs="宋体"/>
                <w:b/>
                <w:bCs/>
                <w:sz w:val="24"/>
                <w:szCs w:val="24"/>
              </w:rPr>
              <w:t>3.技术架构验收</w:t>
            </w:r>
            <w:r>
              <w:rPr>
                <w:rFonts w:hint="eastAsia" w:ascii="宋体" w:hAnsi="宋体" w:eastAsia="宋体" w:cs="宋体"/>
                <w:sz w:val="24"/>
                <w:szCs w:val="24"/>
              </w:rPr>
              <w:br w:type="textWrapping"/>
            </w:r>
            <w:r>
              <w:rPr>
                <w:rFonts w:hint="eastAsia" w:ascii="宋体" w:hAnsi="宋体" w:eastAsia="宋体" w:cs="宋体"/>
                <w:sz w:val="24"/>
                <w:szCs w:val="24"/>
              </w:rPr>
              <w:t>检查系统技术架构是否遵循采购需求规定（如微服务架构、前后端分离等 ），技术栈（编程语言、数据库、中间件等）是否与约定一致，核验架构设计文档、技术选型说明。</w:t>
            </w:r>
          </w:p>
          <w:p w14:paraId="24B79B30">
            <w:pPr>
              <w:pStyle w:val="2"/>
              <w:ind w:firstLine="0"/>
              <w:rPr>
                <w:rFonts w:hint="eastAsia" w:ascii="宋体" w:hAnsi="宋体" w:eastAsia="宋体" w:cs="宋体"/>
                <w:sz w:val="24"/>
                <w:szCs w:val="24"/>
              </w:rPr>
            </w:pPr>
            <w:r>
              <w:rPr>
                <w:rFonts w:hint="eastAsia" w:ascii="宋体" w:hAnsi="宋体" w:eastAsia="宋体" w:cs="宋体"/>
                <w:sz w:val="24"/>
                <w:szCs w:val="24"/>
              </w:rPr>
              <w:t>确认以上内容均无问题，甲方签署验收测试报告。</w:t>
            </w:r>
          </w:p>
          <w:p w14:paraId="32C942E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第二期验收：</w:t>
            </w:r>
          </w:p>
          <w:p w14:paraId="6E184FD0">
            <w:pPr>
              <w:tabs>
                <w:tab w:val="left" w:pos="720"/>
              </w:tabs>
              <w:spacing w:line="360" w:lineRule="auto"/>
              <w:rPr>
                <w:rFonts w:hint="eastAsia" w:ascii="宋体" w:hAnsi="宋体" w:eastAsia="宋体" w:cs="宋体"/>
                <w:sz w:val="24"/>
                <w:szCs w:val="24"/>
              </w:rPr>
            </w:pPr>
            <w:r>
              <w:rPr>
                <w:rFonts w:hint="eastAsia" w:ascii="宋体" w:hAnsi="宋体" w:eastAsia="宋体" w:cs="宋体"/>
                <w:b/>
                <w:bCs/>
                <w:sz w:val="24"/>
                <w:szCs w:val="24"/>
              </w:rPr>
              <w:t>1.交付物完整性</w:t>
            </w:r>
            <w:r>
              <w:rPr>
                <w:rFonts w:hint="eastAsia" w:ascii="宋体" w:hAnsi="宋体" w:eastAsia="宋体" w:cs="宋体"/>
                <w:sz w:val="24"/>
                <w:szCs w:val="24"/>
              </w:rPr>
              <w:br w:type="textWrapping"/>
            </w:r>
            <w:r>
              <w:rPr>
                <w:rFonts w:hint="eastAsia" w:ascii="宋体" w:hAnsi="宋体" w:eastAsia="宋体" w:cs="宋体"/>
                <w:sz w:val="24"/>
                <w:szCs w:val="24"/>
              </w:rPr>
              <w:t>核对开发商交付的文档（需求规格说明书、设计文档、用户手册、测试报告、源代码等 ）是否与约定的交付清单一致，文档内容是否完整、准确，满足后续运维及迭代需求。</w:t>
            </w:r>
          </w:p>
          <w:p w14:paraId="35BACBBC">
            <w:pPr>
              <w:spacing w:line="360" w:lineRule="auto"/>
              <w:rPr>
                <w:rFonts w:hint="eastAsia" w:ascii="宋体" w:hAnsi="宋体" w:eastAsia="宋体" w:cs="宋体"/>
                <w:sz w:val="24"/>
                <w:szCs w:val="24"/>
              </w:rPr>
            </w:pPr>
            <w:r>
              <w:rPr>
                <w:rFonts w:hint="eastAsia" w:ascii="宋体" w:hAnsi="宋体" w:eastAsia="宋体" w:cs="宋体"/>
                <w:b/>
                <w:bCs/>
                <w:sz w:val="24"/>
                <w:szCs w:val="24"/>
              </w:rPr>
              <w:t>2.项目周期与里程碑</w:t>
            </w:r>
            <w:r>
              <w:rPr>
                <w:rFonts w:hint="eastAsia" w:ascii="宋体" w:hAnsi="宋体" w:eastAsia="宋体" w:cs="宋体"/>
                <w:sz w:val="24"/>
                <w:szCs w:val="24"/>
              </w:rPr>
              <w:br w:type="textWrapping"/>
            </w:r>
            <w:r>
              <w:rPr>
                <w:rFonts w:hint="eastAsia" w:ascii="宋体" w:hAnsi="宋体" w:eastAsia="宋体" w:cs="宋体"/>
                <w:sz w:val="24"/>
                <w:szCs w:val="24"/>
              </w:rPr>
              <w:t>检查项目各阶段里程碑（需求确认、开发完成、测试通过等 ）是否按合同约定时间完成，对比实际进度与计划进度，确认是否存在逾期及逾期影响评估等处理情况。</w:t>
            </w:r>
          </w:p>
          <w:p w14:paraId="5A26B7CC">
            <w:pPr>
              <w:pStyle w:val="2"/>
              <w:rPr>
                <w:rFonts w:hint="eastAsia" w:ascii="宋体" w:hAnsi="宋体" w:eastAsia="宋体" w:cs="宋体"/>
                <w:sz w:val="24"/>
                <w:szCs w:val="24"/>
              </w:rPr>
            </w:pPr>
          </w:p>
          <w:p w14:paraId="1A65F869">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第三期验收：</w:t>
            </w:r>
          </w:p>
          <w:p w14:paraId="54F78BD1">
            <w:pPr>
              <w:spacing w:line="360" w:lineRule="auto"/>
              <w:rPr>
                <w:rFonts w:hint="eastAsia" w:ascii="宋体" w:hAnsi="宋体" w:eastAsia="宋体" w:cs="宋体"/>
                <w:color w:val="0000FF"/>
                <w:sz w:val="24"/>
                <w:szCs w:val="24"/>
              </w:rPr>
            </w:pPr>
            <w:r>
              <w:rPr>
                <w:rFonts w:hint="eastAsia" w:ascii="宋体" w:hAnsi="宋体" w:eastAsia="宋体" w:cs="宋体"/>
                <w:color w:val="000000" w:themeColor="text1"/>
                <w:sz w:val="24"/>
                <w:szCs w:val="24"/>
                <w14:textFill>
                  <w14:solidFill>
                    <w14:schemeClr w14:val="tx1"/>
                  </w14:solidFill>
                </w14:textFill>
              </w:rPr>
              <w:t>系统正式上线后，乙方需提供十二个月的系统技术支持服务，提供服务报告。甲方确认乙方提供了十二个月的技术支持，并且确认服务报告满足要求。</w:t>
            </w:r>
          </w:p>
        </w:tc>
        <w:tc>
          <w:tcPr>
            <w:tcW w:w="1949" w:type="dxa"/>
            <w:tcBorders>
              <w:top w:val="single" w:color="000000" w:sz="4" w:space="0"/>
              <w:left w:val="single" w:color="000000" w:sz="4" w:space="0"/>
              <w:bottom w:val="single" w:color="000000" w:sz="4" w:space="0"/>
              <w:right w:val="single" w:color="000000" w:sz="4" w:space="0"/>
            </w:tcBorders>
            <w:vAlign w:val="center"/>
          </w:tcPr>
          <w:p w14:paraId="37BBA931">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4CA379A8">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55B5A50F">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7</w:t>
            </w:r>
          </w:p>
        </w:tc>
        <w:tc>
          <w:tcPr>
            <w:tcW w:w="1413" w:type="dxa"/>
            <w:tcBorders>
              <w:top w:val="single" w:color="000000" w:sz="4" w:space="0"/>
              <w:left w:val="single" w:color="000000" w:sz="4" w:space="0"/>
              <w:bottom w:val="single" w:color="000000" w:sz="4" w:space="0"/>
              <w:right w:val="single" w:color="000000" w:sz="4" w:space="0"/>
            </w:tcBorders>
          </w:tcPr>
          <w:p w14:paraId="348A1D2C">
            <w:pPr>
              <w:widowControl/>
              <w:spacing w:line="560" w:lineRule="exact"/>
              <w:jc w:val="center"/>
              <w:textAlignment w:val="center"/>
              <w:rPr>
                <w:rFonts w:hint="eastAsia" w:ascii="宋体" w:hAnsi="宋体" w:eastAsia="宋体" w:cs="宋体"/>
                <w:i/>
                <w:iCs/>
                <w:sz w:val="24"/>
                <w:szCs w:val="24"/>
              </w:rPr>
            </w:pPr>
          </w:p>
          <w:p w14:paraId="318DE9F7">
            <w:pPr>
              <w:widowControl/>
              <w:spacing w:line="560" w:lineRule="exact"/>
              <w:jc w:val="center"/>
              <w:textAlignment w:val="center"/>
              <w:rPr>
                <w:rFonts w:hint="eastAsia" w:ascii="宋体" w:hAnsi="宋体" w:eastAsia="宋体" w:cs="宋体"/>
                <w:i/>
                <w:iCs/>
                <w:sz w:val="24"/>
                <w:szCs w:val="24"/>
              </w:rPr>
            </w:pPr>
          </w:p>
          <w:p w14:paraId="2C557F6D">
            <w:pPr>
              <w:widowControl/>
              <w:spacing w:line="560" w:lineRule="exact"/>
              <w:jc w:val="center"/>
              <w:textAlignment w:val="center"/>
              <w:rPr>
                <w:rFonts w:hint="eastAsia" w:ascii="宋体" w:hAnsi="宋体" w:eastAsia="宋体" w:cs="宋体"/>
                <w:i/>
                <w:iCs/>
                <w:sz w:val="24"/>
                <w:szCs w:val="24"/>
              </w:rPr>
            </w:pPr>
          </w:p>
          <w:p w14:paraId="6E89508B">
            <w:pPr>
              <w:widowControl/>
              <w:spacing w:line="560" w:lineRule="exact"/>
              <w:jc w:val="center"/>
              <w:textAlignment w:val="center"/>
              <w:rPr>
                <w:rFonts w:hint="eastAsia" w:ascii="宋体" w:hAnsi="宋体" w:eastAsia="宋体" w:cs="宋体"/>
                <w:i/>
                <w:iCs/>
                <w:sz w:val="24"/>
                <w:szCs w:val="24"/>
              </w:rPr>
            </w:pPr>
          </w:p>
          <w:p w14:paraId="534595BE">
            <w:pPr>
              <w:widowControl/>
              <w:spacing w:line="560" w:lineRule="exact"/>
              <w:jc w:val="both"/>
              <w:textAlignment w:val="center"/>
              <w:rPr>
                <w:rFonts w:hint="eastAsia" w:ascii="宋体" w:hAnsi="宋体" w:eastAsia="宋体" w:cs="宋体"/>
                <w:i/>
                <w:iCs/>
                <w:sz w:val="24"/>
                <w:szCs w:val="24"/>
              </w:rPr>
            </w:pPr>
          </w:p>
          <w:p w14:paraId="2F8E7CC8">
            <w:pPr>
              <w:widowControl/>
              <w:spacing w:line="560" w:lineRule="exact"/>
              <w:jc w:val="center"/>
              <w:textAlignment w:val="center"/>
              <w:rPr>
                <w:rFonts w:hint="eastAsia" w:ascii="宋体" w:hAnsi="宋体" w:eastAsia="宋体" w:cs="宋体"/>
                <w:i/>
                <w:iCs/>
                <w:sz w:val="24"/>
                <w:szCs w:val="24"/>
              </w:rPr>
            </w:pPr>
          </w:p>
          <w:p w14:paraId="0855C792">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5DD5E761">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验收标准</w:t>
            </w:r>
          </w:p>
        </w:tc>
        <w:tc>
          <w:tcPr>
            <w:tcW w:w="4111" w:type="dxa"/>
            <w:tcBorders>
              <w:top w:val="single" w:color="000000" w:sz="4" w:space="0"/>
              <w:left w:val="single" w:color="000000" w:sz="4" w:space="0"/>
              <w:bottom w:val="single" w:color="000000" w:sz="4" w:space="0"/>
              <w:right w:val="single" w:color="000000" w:sz="4" w:space="0"/>
            </w:tcBorders>
            <w:vAlign w:val="center"/>
          </w:tcPr>
          <w:p w14:paraId="721A6F0B">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第一期验收：</w:t>
            </w:r>
          </w:p>
          <w:p w14:paraId="7B22EE08">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（一）功能需求对齐标准</w:t>
            </w:r>
          </w:p>
          <w:p w14:paraId="06129E9F">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需求文档完整性：采购需求文档中功能点完整覆盖业务需求，功能点描述清晰、无歧义，以需求评审通过的文档为基准。</w:t>
            </w:r>
          </w:p>
          <w:p w14:paraId="135BFB07">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需求双方确认：签署需求规格说明书，确认对功能需求理解一致。</w:t>
            </w:r>
          </w:p>
          <w:p w14:paraId="4AB9F709">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（二）技术需求量化标准</w:t>
            </w:r>
          </w:p>
          <w:p w14:paraId="5B46F6A6">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技术栈明确性：明确系统开发所使用的编程语言、数据库、框架等技术栈，技术栈复核交易所技术选型要求。</w:t>
            </w:r>
          </w:p>
          <w:p w14:paraId="4C712B1A">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架构设计合规性：提交设计文档，架构符合五高要求，通过架构评审。</w:t>
            </w:r>
          </w:p>
          <w:p w14:paraId="2C8F5465">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第二期验收：</w:t>
            </w:r>
          </w:p>
          <w:p w14:paraId="11A57944">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（一）阶段性成果交付标准</w:t>
            </w:r>
          </w:p>
          <w:p w14:paraId="1429DFA0">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里程碑进度达成：按项目计划，需求开发、接口开发、功能联调等里程碑节点，实际进度与计划进度无明显偏差。</w:t>
            </w:r>
          </w:p>
          <w:p w14:paraId="2574C043">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交付物完整性：每个开发阶段交付对应文档，如需求开发阶段交付功能模块设计文档，文档内容完整、版本清晰。</w:t>
            </w:r>
          </w:p>
          <w:p w14:paraId="0B009A97">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（二）文档交付标准</w:t>
            </w:r>
          </w:p>
          <w:p w14:paraId="31375AF0">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文档完整性：交付文档包含需求规格说明书、设计文档、用户操作手册、测试报告、源代码及注释、系统部署手册等，文档种类与采购需求约定交付文档清单匹配度 100% 。</w:t>
            </w:r>
          </w:p>
          <w:p w14:paraId="33A878FD">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文档准确性：文档内容与系统实际功能、技术实现一致，用户手册操作步骤可完整复现系统功能。</w:t>
            </w:r>
          </w:p>
          <w:p w14:paraId="6136468B">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（三）最终验收确认标准</w:t>
            </w:r>
          </w:p>
          <w:p w14:paraId="7A3D2B05">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问题修复闭环：测试阶段及用户验收测试发现的问题，修复率达 100% ，且修复后经过二次验证通过。</w:t>
            </w:r>
          </w:p>
          <w:p w14:paraId="17A84792">
            <w:pPr>
              <w:tabs>
                <w:tab w:val="left" w:pos="312"/>
              </w:tabs>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最终验收确认：甲方组织最终验收，通过业务场景模拟、系统功能复验、文档审核等环节，标志系统最终交付验收完成。</w:t>
            </w:r>
          </w:p>
          <w:p w14:paraId="2DCE5D1E">
            <w:pPr>
              <w:pStyle w:val="2"/>
              <w:ind w:firstLine="0"/>
              <w:rPr>
                <w:rFonts w:hint="eastAsia" w:ascii="宋体" w:hAnsi="宋体" w:eastAsia="宋体" w:cs="宋体"/>
                <w:sz w:val="24"/>
                <w:szCs w:val="24"/>
                <w:lang w:bidi="ar"/>
              </w:rPr>
            </w:pPr>
            <w:r>
              <w:rPr>
                <w:rFonts w:hint="eastAsia" w:ascii="宋体" w:hAnsi="宋体" w:eastAsia="宋体" w:cs="宋体"/>
                <w:sz w:val="24"/>
                <w:szCs w:val="24"/>
                <w:lang w:bidi="ar"/>
              </w:rPr>
              <w:t>第三期验收：</w:t>
            </w:r>
          </w:p>
          <w:p w14:paraId="60D720C3">
            <w:pPr>
              <w:snapToGrid w:val="0"/>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甲方审阅确认乙方提交的服务报告，包含十二个月内发生的系统保障、修复记录、问题分析、日常巡检记录等，是否有条目及内容缺失。标志系统最终交付验收完成。</w:t>
            </w:r>
          </w:p>
          <w:p w14:paraId="3810C304">
            <w:pPr>
              <w:pStyle w:val="2"/>
              <w:ind w:firstLine="0"/>
              <w:rPr>
                <w:rFonts w:hint="eastAsia" w:ascii="宋体" w:hAnsi="宋体" w:eastAsia="宋体" w:cs="宋体"/>
                <w:sz w:val="24"/>
                <w:szCs w:val="24"/>
                <w:lang w:bidi="ar"/>
              </w:rPr>
            </w:pPr>
          </w:p>
        </w:tc>
        <w:tc>
          <w:tcPr>
            <w:tcW w:w="1949" w:type="dxa"/>
            <w:tcBorders>
              <w:top w:val="single" w:color="000000" w:sz="4" w:space="0"/>
              <w:left w:val="single" w:color="000000" w:sz="4" w:space="0"/>
              <w:bottom w:val="single" w:color="000000" w:sz="4" w:space="0"/>
              <w:right w:val="single" w:color="000000" w:sz="4" w:space="0"/>
            </w:tcBorders>
            <w:vAlign w:val="center"/>
          </w:tcPr>
          <w:p w14:paraId="761632B0">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否</w:t>
            </w:r>
          </w:p>
        </w:tc>
      </w:tr>
      <w:tr w14:paraId="3F947711">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vAlign w:val="center"/>
          </w:tcPr>
          <w:p w14:paraId="367EF547">
            <w:pPr>
              <w:widowControl/>
              <w:spacing w:line="560" w:lineRule="exact"/>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七、成果及数据保密条款</w:t>
            </w:r>
          </w:p>
        </w:tc>
      </w:tr>
      <w:tr w14:paraId="0A063556">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3DA88B96">
            <w:pPr>
              <w:spacing w:line="56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05FFCD1E">
            <w:pPr>
              <w:widowControl/>
              <w:spacing w:line="560" w:lineRule="exact"/>
              <w:jc w:val="center"/>
              <w:textAlignment w:val="center"/>
              <w:rPr>
                <w:rFonts w:hint="eastAsia" w:ascii="宋体" w:hAnsi="宋体" w:eastAsia="宋体" w:cs="宋体"/>
                <w:i/>
                <w:iCs/>
                <w:sz w:val="24"/>
                <w:szCs w:val="24"/>
              </w:rPr>
            </w:pPr>
          </w:p>
          <w:p w14:paraId="416CA049">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7F4DE6AF">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保密条款</w:t>
            </w:r>
          </w:p>
        </w:tc>
        <w:tc>
          <w:tcPr>
            <w:tcW w:w="4111" w:type="dxa"/>
            <w:tcBorders>
              <w:top w:val="single" w:color="000000" w:sz="4" w:space="0"/>
              <w:left w:val="single" w:color="000000" w:sz="4" w:space="0"/>
              <w:bottom w:val="single" w:color="000000" w:sz="4" w:space="0"/>
              <w:right w:val="single" w:color="000000" w:sz="4" w:space="0"/>
            </w:tcBorders>
            <w:vAlign w:val="center"/>
          </w:tcPr>
          <w:p w14:paraId="6A97C36E">
            <w:pPr>
              <w:autoSpaceDE w:val="0"/>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color w:val="000000"/>
                <w:sz w:val="24"/>
                <w:szCs w:val="24"/>
              </w:rPr>
              <w:t>投标人需按照合同附件的《信息科技外包外包服务人员网络安全保密承诺书》的要求，对开发成果及数据等相关内容保密。</w:t>
            </w:r>
          </w:p>
        </w:tc>
        <w:tc>
          <w:tcPr>
            <w:tcW w:w="1949" w:type="dxa"/>
            <w:tcBorders>
              <w:top w:val="single" w:color="000000" w:sz="4" w:space="0"/>
              <w:left w:val="single" w:color="000000" w:sz="4" w:space="0"/>
              <w:bottom w:val="single" w:color="000000" w:sz="4" w:space="0"/>
              <w:right w:val="single" w:color="000000" w:sz="4" w:space="0"/>
            </w:tcBorders>
            <w:vAlign w:val="center"/>
          </w:tcPr>
          <w:p w14:paraId="5B31368A">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3EDAFDF7">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vAlign w:val="center"/>
          </w:tcPr>
          <w:p w14:paraId="2B38D89E">
            <w:pPr>
              <w:widowControl/>
              <w:spacing w:line="560" w:lineRule="exact"/>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八、内控合规及风险管理要求</w:t>
            </w:r>
          </w:p>
        </w:tc>
      </w:tr>
      <w:tr w14:paraId="7F5F9986">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724DBB07">
            <w:pPr>
              <w:spacing w:line="56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2B0CF4A1">
            <w:pPr>
              <w:widowControl/>
              <w:spacing w:line="560" w:lineRule="exact"/>
              <w:jc w:val="center"/>
              <w:textAlignment w:val="center"/>
              <w:rPr>
                <w:rFonts w:hint="eastAsia" w:ascii="宋体" w:hAnsi="宋体" w:eastAsia="宋体" w:cs="宋体"/>
                <w:i/>
                <w:iCs/>
                <w:sz w:val="24"/>
                <w:szCs w:val="24"/>
              </w:rPr>
            </w:pPr>
          </w:p>
          <w:p w14:paraId="5B41ED39">
            <w:pPr>
              <w:widowControl/>
              <w:spacing w:line="560" w:lineRule="exact"/>
              <w:jc w:val="both"/>
              <w:textAlignment w:val="center"/>
              <w:rPr>
                <w:rFonts w:hint="eastAsia" w:ascii="宋体" w:hAnsi="宋体" w:eastAsia="宋体" w:cs="宋体"/>
                <w:i/>
                <w:iCs/>
                <w:sz w:val="24"/>
                <w:szCs w:val="24"/>
              </w:rPr>
            </w:pPr>
          </w:p>
          <w:p w14:paraId="0B369B12">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48E7C294">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内控合规及风险管理要求</w:t>
            </w:r>
          </w:p>
        </w:tc>
        <w:tc>
          <w:tcPr>
            <w:tcW w:w="4111" w:type="dxa"/>
            <w:tcBorders>
              <w:top w:val="single" w:color="000000" w:sz="4" w:space="0"/>
              <w:left w:val="single" w:color="000000" w:sz="4" w:space="0"/>
              <w:bottom w:val="single" w:color="000000" w:sz="4" w:space="0"/>
              <w:right w:val="single" w:color="000000" w:sz="4" w:space="0"/>
            </w:tcBorders>
            <w:vAlign w:val="center"/>
          </w:tcPr>
          <w:p w14:paraId="7E2074B7">
            <w:pPr>
              <w:autoSpaceDE w:val="0"/>
              <w:autoSpaceDN w:val="0"/>
              <w:adjustRightInd w:val="0"/>
              <w:snapToGrid w:val="0"/>
              <w:spacing w:line="360" w:lineRule="auto"/>
              <w:rPr>
                <w:rFonts w:hint="eastAsia" w:ascii="宋体" w:hAnsi="宋体" w:eastAsia="宋体" w:cs="宋体"/>
                <w:sz w:val="24"/>
                <w:szCs w:val="24"/>
              </w:rPr>
            </w:pPr>
            <w:bookmarkStart w:id="1" w:name="_Hlk204589913"/>
            <w:r>
              <w:rPr>
                <w:rFonts w:hint="eastAsia" w:ascii="宋体" w:hAnsi="宋体" w:eastAsia="宋体" w:cs="宋体"/>
                <w:color w:val="000000"/>
                <w:sz w:val="24"/>
                <w:szCs w:val="24"/>
              </w:rPr>
              <w:t>遵从国家法律法规和人民银行管理制度要求，遵从行业风险通报贯彻落实要求。投标人需配合开展风险评估、配合提供工商信息变更、企业股权变动、管理人员变动、财务经营、涉诉纠纷等经营监测信息等信息。</w:t>
            </w:r>
            <w:bookmarkEnd w:id="1"/>
          </w:p>
        </w:tc>
        <w:tc>
          <w:tcPr>
            <w:tcW w:w="1949" w:type="dxa"/>
            <w:tcBorders>
              <w:top w:val="single" w:color="000000" w:sz="4" w:space="0"/>
              <w:left w:val="single" w:color="000000" w:sz="4" w:space="0"/>
              <w:bottom w:val="single" w:color="000000" w:sz="4" w:space="0"/>
              <w:right w:val="single" w:color="000000" w:sz="4" w:space="0"/>
            </w:tcBorders>
            <w:vAlign w:val="center"/>
          </w:tcPr>
          <w:p w14:paraId="3E2A7F3A">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1E5F9BB5">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vAlign w:val="center"/>
          </w:tcPr>
          <w:p w14:paraId="1191B87F">
            <w:pPr>
              <w:widowControl/>
              <w:spacing w:line="560" w:lineRule="exact"/>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九、争端解决、违约和赔偿要求</w:t>
            </w:r>
          </w:p>
        </w:tc>
      </w:tr>
      <w:tr w14:paraId="65A7E3C1">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54E531BD">
            <w:pPr>
              <w:spacing w:line="56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77B20855">
            <w:pPr>
              <w:widowControl/>
              <w:spacing w:line="560" w:lineRule="exact"/>
              <w:textAlignment w:val="center"/>
              <w:rPr>
                <w:rFonts w:hint="eastAsia" w:ascii="宋体" w:hAnsi="宋体" w:eastAsia="宋体" w:cs="宋体"/>
                <w:i/>
                <w:iCs/>
                <w:sz w:val="24"/>
                <w:szCs w:val="24"/>
              </w:rPr>
            </w:pPr>
          </w:p>
          <w:p w14:paraId="03F69B92">
            <w:pPr>
              <w:widowControl/>
              <w:spacing w:line="560" w:lineRule="exact"/>
              <w:jc w:val="center"/>
              <w:textAlignment w:val="center"/>
              <w:rPr>
                <w:rFonts w:hint="eastAsia" w:ascii="宋体" w:hAnsi="宋体" w:eastAsia="宋体" w:cs="宋体"/>
                <w:i/>
                <w:iCs/>
                <w:sz w:val="24"/>
                <w:szCs w:val="24"/>
              </w:rPr>
            </w:pPr>
          </w:p>
          <w:p w14:paraId="26BAD8BA">
            <w:pPr>
              <w:widowControl/>
              <w:spacing w:line="560" w:lineRule="exact"/>
              <w:jc w:val="center"/>
              <w:textAlignment w:val="center"/>
              <w:rPr>
                <w:rFonts w:hint="eastAsia" w:ascii="宋体" w:hAnsi="宋体" w:eastAsia="宋体" w:cs="宋体"/>
                <w:i/>
                <w:iCs/>
                <w:sz w:val="24"/>
                <w:szCs w:val="24"/>
              </w:rPr>
            </w:pPr>
          </w:p>
          <w:p w14:paraId="6919233F">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046A1343">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争端解决、违约和赔偿要求</w:t>
            </w:r>
          </w:p>
        </w:tc>
        <w:tc>
          <w:tcPr>
            <w:tcW w:w="4111" w:type="dxa"/>
            <w:tcBorders>
              <w:top w:val="single" w:color="000000" w:sz="4" w:space="0"/>
              <w:left w:val="single" w:color="000000" w:sz="4" w:space="0"/>
              <w:bottom w:val="single" w:color="000000" w:sz="4" w:space="0"/>
              <w:right w:val="single" w:color="000000" w:sz="4" w:space="0"/>
            </w:tcBorders>
            <w:vAlign w:val="center"/>
          </w:tcPr>
          <w:p w14:paraId="7471AFFA">
            <w:pPr>
              <w:autoSpaceDE w:val="0"/>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color w:val="000000"/>
                <w:sz w:val="24"/>
                <w:szCs w:val="24"/>
              </w:rPr>
              <w:t>如投标人因服务质量违约，应按照合同约定做违约处理；如投标人存在网络安全和数据安全违约、保密违约、材料造假等情形，招标人有权解除合同，投标人须承担全部赔偿责任，且招标人拥有取消2年内投标人准入资格的处置权力；如有第三方对交易所所获得的技术服务以及由此取得的成果主张权利时，应明确由投标人负责处理纠纷及赔偿损失。</w:t>
            </w:r>
          </w:p>
        </w:tc>
        <w:tc>
          <w:tcPr>
            <w:tcW w:w="1949" w:type="dxa"/>
            <w:tcBorders>
              <w:top w:val="single" w:color="000000" w:sz="4" w:space="0"/>
              <w:left w:val="single" w:color="000000" w:sz="4" w:space="0"/>
              <w:bottom w:val="single" w:color="000000" w:sz="4" w:space="0"/>
              <w:right w:val="single" w:color="000000" w:sz="4" w:space="0"/>
            </w:tcBorders>
            <w:vAlign w:val="center"/>
          </w:tcPr>
          <w:p w14:paraId="48790454">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否</w:t>
            </w:r>
          </w:p>
        </w:tc>
      </w:tr>
      <w:tr w14:paraId="4EEFB832">
        <w:tblPrEx>
          <w:tblCellMar>
            <w:top w:w="0" w:type="dxa"/>
            <w:left w:w="0" w:type="dxa"/>
            <w:bottom w:w="0" w:type="dxa"/>
            <w:right w:w="0" w:type="dxa"/>
          </w:tblCellMar>
        </w:tblPrEx>
        <w:trPr>
          <w:trHeight w:val="20" w:hRule="atLeast"/>
          <w:jc w:val="center"/>
        </w:trPr>
        <w:tc>
          <w:tcPr>
            <w:tcW w:w="10142" w:type="dxa"/>
            <w:gridSpan w:val="5"/>
            <w:tcBorders>
              <w:top w:val="single" w:color="000000" w:sz="4" w:space="0"/>
              <w:left w:val="single" w:color="000000" w:sz="4" w:space="0"/>
              <w:bottom w:val="single" w:color="000000" w:sz="4" w:space="0"/>
              <w:right w:val="single" w:color="000000" w:sz="4" w:space="0"/>
            </w:tcBorders>
            <w:vAlign w:val="center"/>
          </w:tcPr>
          <w:p w14:paraId="74D949C3">
            <w:pPr>
              <w:widowControl/>
              <w:spacing w:line="560" w:lineRule="exact"/>
              <w:jc w:val="left"/>
              <w:textAlignment w:val="center"/>
              <w:rPr>
                <w:rFonts w:hint="eastAsia" w:ascii="宋体" w:hAnsi="宋体" w:eastAsia="宋体" w:cs="宋体"/>
                <w:bCs/>
                <w:kern w:val="0"/>
                <w:sz w:val="24"/>
                <w:szCs w:val="24"/>
              </w:rPr>
            </w:pPr>
            <w:r>
              <w:rPr>
                <w:rFonts w:hint="eastAsia" w:ascii="宋体" w:hAnsi="宋体" w:eastAsia="宋体" w:cs="宋体"/>
                <w:b/>
                <w:kern w:val="0"/>
                <w:sz w:val="24"/>
                <w:szCs w:val="24"/>
              </w:rPr>
              <w:t>十、项目分项报价</w:t>
            </w:r>
          </w:p>
        </w:tc>
      </w:tr>
      <w:tr w14:paraId="340E3976">
        <w:tblPrEx>
          <w:tblCellMar>
            <w:top w:w="0" w:type="dxa"/>
            <w:left w:w="0" w:type="dxa"/>
            <w:bottom w:w="0" w:type="dxa"/>
            <w:right w:w="0" w:type="dxa"/>
          </w:tblCellMar>
        </w:tblPrEx>
        <w:trPr>
          <w:trHeight w:val="2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5D7A47D4">
            <w:pPr>
              <w:spacing w:line="56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1413" w:type="dxa"/>
            <w:tcBorders>
              <w:top w:val="single" w:color="000000" w:sz="4" w:space="0"/>
              <w:left w:val="single" w:color="000000" w:sz="4" w:space="0"/>
              <w:bottom w:val="single" w:color="000000" w:sz="4" w:space="0"/>
              <w:right w:val="single" w:color="000000" w:sz="4" w:space="0"/>
            </w:tcBorders>
          </w:tcPr>
          <w:p w14:paraId="37227EE9">
            <w:pPr>
              <w:widowControl/>
              <w:spacing w:line="560" w:lineRule="exact"/>
              <w:jc w:val="center"/>
              <w:textAlignment w:val="center"/>
              <w:rPr>
                <w:rFonts w:hint="eastAsia" w:ascii="宋体" w:hAnsi="宋体" w:eastAsia="宋体" w:cs="宋体"/>
                <w:i/>
                <w:iCs/>
                <w:sz w:val="24"/>
                <w:szCs w:val="24"/>
              </w:rPr>
            </w:pPr>
          </w:p>
          <w:p w14:paraId="416B83E4">
            <w:pPr>
              <w:widowControl/>
              <w:spacing w:line="560" w:lineRule="exact"/>
              <w:jc w:val="center"/>
              <w:textAlignment w:val="center"/>
              <w:rPr>
                <w:rFonts w:hint="eastAsia" w:ascii="宋体" w:hAnsi="宋体" w:eastAsia="宋体" w:cs="宋体"/>
                <w:i/>
                <w:iCs/>
                <w:sz w:val="24"/>
                <w:szCs w:val="24"/>
              </w:rPr>
            </w:pPr>
            <w:r>
              <w:rPr>
                <w:rFonts w:hint="eastAsia" w:ascii="宋体" w:hAnsi="宋体" w:eastAsia="宋体" w:cs="宋体"/>
                <w:i/>
                <w:iCs/>
                <w:sz w:val="24"/>
                <w:szCs w:val="24"/>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54AF9419">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bCs/>
                <w:kern w:val="0"/>
                <w:sz w:val="24"/>
                <w:szCs w:val="24"/>
              </w:rPr>
              <w:t>项目分项报价</w:t>
            </w:r>
          </w:p>
        </w:tc>
        <w:tc>
          <w:tcPr>
            <w:tcW w:w="4111" w:type="dxa"/>
            <w:tcBorders>
              <w:top w:val="single" w:color="000000" w:sz="4" w:space="0"/>
              <w:left w:val="single" w:color="000000" w:sz="4" w:space="0"/>
              <w:bottom w:val="single" w:color="000000" w:sz="4" w:space="0"/>
              <w:right w:val="single" w:color="000000" w:sz="4" w:space="0"/>
            </w:tcBorders>
            <w:vAlign w:val="center"/>
          </w:tcPr>
          <w:p w14:paraId="6ED16DDA">
            <w:pPr>
              <w:autoSpaceDE w:val="0"/>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color w:val="000000"/>
                <w:sz w:val="24"/>
                <w:szCs w:val="24"/>
              </w:rPr>
              <w:t>除提交投标总价外，投标人需提供销项管理模块、进项管理模块、申报管理模块、接口开发的明细报价。</w:t>
            </w:r>
          </w:p>
        </w:tc>
        <w:tc>
          <w:tcPr>
            <w:tcW w:w="1949" w:type="dxa"/>
            <w:tcBorders>
              <w:top w:val="single" w:color="000000" w:sz="4" w:space="0"/>
              <w:left w:val="single" w:color="000000" w:sz="4" w:space="0"/>
              <w:bottom w:val="single" w:color="000000" w:sz="4" w:space="0"/>
              <w:right w:val="single" w:color="000000" w:sz="4" w:space="0"/>
            </w:tcBorders>
            <w:vAlign w:val="center"/>
          </w:tcPr>
          <w:p w14:paraId="73703E2D">
            <w:pPr>
              <w:widowControl/>
              <w:spacing w:line="560" w:lineRule="exact"/>
              <w:jc w:val="center"/>
              <w:textAlignment w:val="center"/>
              <w:rPr>
                <w:rFonts w:hint="eastAsia" w:ascii="宋体" w:hAnsi="宋体" w:eastAsia="宋体" w:cs="宋体"/>
                <w:bCs/>
                <w:kern w:val="0"/>
                <w:sz w:val="24"/>
                <w:szCs w:val="24"/>
              </w:rPr>
            </w:pPr>
            <w:r>
              <w:rPr>
                <w:rFonts w:hint="eastAsia" w:ascii="宋体" w:hAnsi="宋体" w:eastAsia="宋体" w:cs="宋体"/>
                <w:color w:val="000000"/>
                <w:sz w:val="24"/>
                <w:szCs w:val="24"/>
              </w:rPr>
              <w:t>是，提供分项报价单并加盖投标人公章</w:t>
            </w:r>
          </w:p>
        </w:tc>
      </w:tr>
    </w:tbl>
    <w:p w14:paraId="20BF3A1D">
      <w:pPr>
        <w:spacing w:line="360" w:lineRule="auto"/>
        <w:rPr>
          <w:rFonts w:hint="eastAsia" w:ascii="宋体" w:hAnsi="宋体" w:eastAsia="宋体" w:cs="宋体"/>
          <w:iCs/>
          <w:sz w:val="24"/>
          <w:szCs w:val="24"/>
        </w:rPr>
      </w:pPr>
    </w:p>
    <w:p w14:paraId="632520A2">
      <w:pPr>
        <w:spacing w:line="360" w:lineRule="auto"/>
        <w:ind w:firstLine="480" w:firstLineChars="200"/>
        <w:rPr>
          <w:rFonts w:hint="eastAsia" w:ascii="宋体" w:hAnsi="宋体" w:eastAsia="宋体" w:cs="宋体"/>
          <w:iCs/>
          <w:sz w:val="24"/>
          <w:szCs w:val="24"/>
        </w:rPr>
      </w:pPr>
      <w:r>
        <w:rPr>
          <w:rFonts w:hint="eastAsia" w:ascii="宋体" w:hAnsi="宋体" w:eastAsia="宋体" w:cs="宋体"/>
          <w:iCs/>
          <w:sz w:val="24"/>
          <w:szCs w:val="24"/>
        </w:rPr>
        <w:t>B、付款方式</w:t>
      </w:r>
    </w:p>
    <w:tbl>
      <w:tblPr>
        <w:tblStyle w:val="8"/>
        <w:tblpPr w:leftFromText="180" w:rightFromText="180" w:vertAnchor="text" w:tblpX="80" w:tblpY="1"/>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59"/>
        <w:gridCol w:w="3777"/>
        <w:gridCol w:w="1486"/>
        <w:gridCol w:w="1042"/>
        <w:gridCol w:w="709"/>
      </w:tblGrid>
      <w:tr w14:paraId="2FE6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767" w:type="dxa"/>
            <w:vAlign w:val="center"/>
          </w:tcPr>
          <w:p w14:paraId="2261C63D">
            <w:pPr>
              <w:widowControl/>
              <w:jc w:val="center"/>
              <w:textAlignment w:val="cente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1559" w:type="dxa"/>
            <w:vAlign w:val="center"/>
          </w:tcPr>
          <w:p w14:paraId="1BFECE68">
            <w:pPr>
              <w:jc w:val="center"/>
              <w:rPr>
                <w:rFonts w:hint="eastAsia" w:ascii="宋体" w:hAnsi="宋体" w:eastAsia="宋体" w:cs="宋体"/>
                <w:b/>
                <w:sz w:val="24"/>
                <w:szCs w:val="24"/>
              </w:rPr>
            </w:pPr>
            <w:r>
              <w:rPr>
                <w:rFonts w:hint="eastAsia" w:ascii="宋体" w:hAnsi="宋体" w:eastAsia="宋体" w:cs="宋体"/>
                <w:b/>
                <w:sz w:val="24"/>
                <w:szCs w:val="24"/>
              </w:rPr>
              <w:t>付款节点（进度）</w:t>
            </w:r>
          </w:p>
        </w:tc>
        <w:tc>
          <w:tcPr>
            <w:tcW w:w="3777" w:type="dxa"/>
            <w:vAlign w:val="center"/>
          </w:tcPr>
          <w:p w14:paraId="194120C2">
            <w:pPr>
              <w:jc w:val="center"/>
              <w:rPr>
                <w:rFonts w:hint="eastAsia" w:ascii="宋体" w:hAnsi="宋体" w:eastAsia="宋体" w:cs="宋体"/>
                <w:b/>
                <w:sz w:val="24"/>
                <w:szCs w:val="24"/>
              </w:rPr>
            </w:pPr>
            <w:r>
              <w:rPr>
                <w:rFonts w:hint="eastAsia" w:ascii="宋体" w:hAnsi="宋体" w:eastAsia="宋体" w:cs="宋体"/>
                <w:b/>
                <w:sz w:val="24"/>
                <w:szCs w:val="24"/>
              </w:rPr>
              <w:t>付款条件</w:t>
            </w:r>
          </w:p>
        </w:tc>
        <w:tc>
          <w:tcPr>
            <w:tcW w:w="1486" w:type="dxa"/>
            <w:vAlign w:val="center"/>
          </w:tcPr>
          <w:p w14:paraId="7292760F">
            <w:pPr>
              <w:jc w:val="center"/>
              <w:rPr>
                <w:rFonts w:hint="eastAsia" w:ascii="宋体" w:hAnsi="宋体" w:eastAsia="宋体" w:cs="宋体"/>
                <w:b/>
                <w:sz w:val="24"/>
                <w:szCs w:val="24"/>
              </w:rPr>
            </w:pPr>
            <w:r>
              <w:rPr>
                <w:rFonts w:hint="eastAsia" w:ascii="宋体" w:hAnsi="宋体" w:eastAsia="宋体" w:cs="宋体"/>
                <w:b/>
                <w:sz w:val="24"/>
                <w:szCs w:val="24"/>
              </w:rPr>
              <w:t>付款比例（或金额）</w:t>
            </w:r>
          </w:p>
        </w:tc>
        <w:tc>
          <w:tcPr>
            <w:tcW w:w="1042" w:type="dxa"/>
          </w:tcPr>
          <w:p w14:paraId="77C81781">
            <w:pPr>
              <w:jc w:val="center"/>
              <w:rPr>
                <w:rFonts w:hint="eastAsia" w:ascii="宋体" w:hAnsi="宋体" w:eastAsia="宋体" w:cs="宋体"/>
                <w:b/>
                <w:sz w:val="24"/>
                <w:szCs w:val="24"/>
              </w:rPr>
            </w:pPr>
            <w:r>
              <w:rPr>
                <w:rFonts w:hint="eastAsia" w:ascii="宋体" w:hAnsi="宋体" w:eastAsia="宋体" w:cs="宋体"/>
                <w:b/>
                <w:sz w:val="24"/>
                <w:szCs w:val="24"/>
              </w:rPr>
              <w:t>资金支付方式</w:t>
            </w:r>
          </w:p>
        </w:tc>
        <w:tc>
          <w:tcPr>
            <w:tcW w:w="709" w:type="dxa"/>
            <w:vAlign w:val="center"/>
          </w:tcPr>
          <w:p w14:paraId="523AAC05">
            <w:pPr>
              <w:jc w:val="center"/>
              <w:rPr>
                <w:rFonts w:hint="eastAsia" w:ascii="宋体" w:hAnsi="宋体" w:eastAsia="宋体" w:cs="宋体"/>
                <w:b/>
                <w:sz w:val="24"/>
                <w:szCs w:val="24"/>
              </w:rPr>
            </w:pPr>
            <w:r>
              <w:rPr>
                <w:rFonts w:hint="eastAsia" w:ascii="宋体" w:hAnsi="宋体" w:eastAsia="宋体" w:cs="宋体"/>
                <w:b/>
                <w:sz w:val="24"/>
                <w:szCs w:val="24"/>
              </w:rPr>
              <w:t>备注</w:t>
            </w:r>
          </w:p>
        </w:tc>
      </w:tr>
      <w:tr w14:paraId="1C7A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767" w:type="dxa"/>
          </w:tcPr>
          <w:p w14:paraId="28BCE100">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559" w:type="dxa"/>
          </w:tcPr>
          <w:p w14:paraId="711072DF">
            <w:pPr>
              <w:rPr>
                <w:rFonts w:hint="eastAsia" w:ascii="宋体" w:hAnsi="宋体" w:eastAsia="宋体" w:cs="宋体"/>
                <w:sz w:val="24"/>
                <w:szCs w:val="24"/>
              </w:rPr>
            </w:pPr>
            <w:r>
              <w:rPr>
                <w:rFonts w:hint="eastAsia" w:ascii="宋体" w:hAnsi="宋体" w:eastAsia="宋体" w:cs="宋体"/>
                <w:sz w:val="24"/>
                <w:szCs w:val="24"/>
              </w:rPr>
              <w:t>首款</w:t>
            </w:r>
          </w:p>
        </w:tc>
        <w:tc>
          <w:tcPr>
            <w:tcW w:w="3777" w:type="dxa"/>
          </w:tcPr>
          <w:p w14:paraId="1F13C5DB">
            <w:pPr>
              <w:rPr>
                <w:rFonts w:hint="eastAsia" w:ascii="宋体" w:hAnsi="宋体" w:eastAsia="宋体" w:cs="宋体"/>
                <w:sz w:val="24"/>
                <w:szCs w:val="24"/>
              </w:rPr>
            </w:pPr>
            <w:r>
              <w:rPr>
                <w:rFonts w:hint="eastAsia" w:ascii="宋体" w:hAnsi="宋体" w:eastAsia="宋体" w:cs="宋体"/>
                <w:sz w:val="24"/>
                <w:szCs w:val="24"/>
              </w:rPr>
              <w:t xml:space="preserve">合同签订后 </w:t>
            </w:r>
          </w:p>
        </w:tc>
        <w:tc>
          <w:tcPr>
            <w:tcW w:w="1486" w:type="dxa"/>
          </w:tcPr>
          <w:p w14:paraId="549A2B50">
            <w:pPr>
              <w:rPr>
                <w:rFonts w:hint="eastAsia" w:ascii="宋体" w:hAnsi="宋体" w:eastAsia="宋体" w:cs="宋体"/>
                <w:sz w:val="24"/>
                <w:szCs w:val="24"/>
              </w:rPr>
            </w:pPr>
            <w:r>
              <w:rPr>
                <w:rFonts w:hint="eastAsia" w:ascii="宋体" w:hAnsi="宋体" w:eastAsia="宋体" w:cs="宋体"/>
                <w:sz w:val="24"/>
                <w:szCs w:val="24"/>
              </w:rPr>
              <w:t>30%</w:t>
            </w:r>
          </w:p>
        </w:tc>
        <w:tc>
          <w:tcPr>
            <w:tcW w:w="1042" w:type="dxa"/>
          </w:tcPr>
          <w:p w14:paraId="397C8437">
            <w:pPr>
              <w:rPr>
                <w:rFonts w:hint="eastAsia" w:ascii="宋体" w:hAnsi="宋体" w:eastAsia="宋体" w:cs="宋体"/>
                <w:sz w:val="24"/>
                <w:szCs w:val="24"/>
              </w:rPr>
            </w:pPr>
            <w:r>
              <w:rPr>
                <w:rFonts w:hint="eastAsia" w:ascii="宋体" w:hAnsi="宋体" w:eastAsia="宋体" w:cs="宋体"/>
                <w:sz w:val="24"/>
                <w:szCs w:val="24"/>
              </w:rPr>
              <w:t>转账</w:t>
            </w:r>
          </w:p>
        </w:tc>
        <w:tc>
          <w:tcPr>
            <w:tcW w:w="709" w:type="dxa"/>
          </w:tcPr>
          <w:p w14:paraId="78E8F7E3">
            <w:pPr>
              <w:rPr>
                <w:rFonts w:hint="eastAsia" w:ascii="宋体" w:hAnsi="宋体" w:eastAsia="宋体" w:cs="宋体"/>
                <w:sz w:val="24"/>
                <w:szCs w:val="24"/>
              </w:rPr>
            </w:pPr>
          </w:p>
        </w:tc>
      </w:tr>
      <w:tr w14:paraId="575B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767" w:type="dxa"/>
          </w:tcPr>
          <w:p w14:paraId="290CD7D8">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559" w:type="dxa"/>
          </w:tcPr>
          <w:p w14:paraId="6CC130C3">
            <w:pPr>
              <w:rPr>
                <w:rFonts w:hint="eastAsia" w:ascii="宋体" w:hAnsi="宋体" w:eastAsia="宋体" w:cs="宋体"/>
                <w:sz w:val="24"/>
                <w:szCs w:val="24"/>
              </w:rPr>
            </w:pPr>
            <w:r>
              <w:rPr>
                <w:rFonts w:hint="eastAsia" w:ascii="宋体" w:hAnsi="宋体" w:eastAsia="宋体" w:cs="宋体"/>
                <w:sz w:val="24"/>
                <w:szCs w:val="24"/>
              </w:rPr>
              <w:t>第二笔付款</w:t>
            </w:r>
          </w:p>
        </w:tc>
        <w:tc>
          <w:tcPr>
            <w:tcW w:w="3777" w:type="dxa"/>
          </w:tcPr>
          <w:p w14:paraId="4A78AAFD">
            <w:pPr>
              <w:rPr>
                <w:rFonts w:hint="eastAsia" w:ascii="宋体" w:hAnsi="宋体" w:eastAsia="宋体" w:cs="宋体"/>
                <w:sz w:val="24"/>
                <w:szCs w:val="24"/>
              </w:rPr>
            </w:pPr>
            <w:r>
              <w:rPr>
                <w:rFonts w:hint="eastAsia" w:ascii="宋体" w:hAnsi="宋体" w:eastAsia="宋体" w:cs="宋体"/>
                <w:sz w:val="24"/>
                <w:szCs w:val="24"/>
              </w:rPr>
              <w:t>项目验收测试完成，乙方提交验收测试报告，甲方验收通过后。</w:t>
            </w:r>
          </w:p>
        </w:tc>
        <w:tc>
          <w:tcPr>
            <w:tcW w:w="1486" w:type="dxa"/>
          </w:tcPr>
          <w:p w14:paraId="12449962">
            <w:pPr>
              <w:rPr>
                <w:rFonts w:hint="eastAsia" w:ascii="宋体" w:hAnsi="宋体" w:eastAsia="宋体" w:cs="宋体"/>
                <w:sz w:val="24"/>
                <w:szCs w:val="24"/>
              </w:rPr>
            </w:pPr>
            <w:r>
              <w:rPr>
                <w:rFonts w:hint="eastAsia" w:ascii="宋体" w:hAnsi="宋体" w:eastAsia="宋体" w:cs="宋体"/>
                <w:sz w:val="24"/>
                <w:szCs w:val="24"/>
              </w:rPr>
              <w:t>30%</w:t>
            </w:r>
          </w:p>
        </w:tc>
        <w:tc>
          <w:tcPr>
            <w:tcW w:w="1042" w:type="dxa"/>
          </w:tcPr>
          <w:p w14:paraId="6CBD0689">
            <w:pPr>
              <w:rPr>
                <w:rFonts w:hint="eastAsia" w:ascii="宋体" w:hAnsi="宋体" w:eastAsia="宋体" w:cs="宋体"/>
                <w:sz w:val="24"/>
                <w:szCs w:val="24"/>
              </w:rPr>
            </w:pPr>
            <w:r>
              <w:rPr>
                <w:rFonts w:hint="eastAsia" w:ascii="宋体" w:hAnsi="宋体" w:eastAsia="宋体" w:cs="宋体"/>
                <w:sz w:val="24"/>
                <w:szCs w:val="24"/>
              </w:rPr>
              <w:t>转账</w:t>
            </w:r>
          </w:p>
        </w:tc>
        <w:tc>
          <w:tcPr>
            <w:tcW w:w="709" w:type="dxa"/>
          </w:tcPr>
          <w:p w14:paraId="2AB0AFFB">
            <w:pPr>
              <w:rPr>
                <w:rFonts w:hint="eastAsia" w:ascii="宋体" w:hAnsi="宋体" w:eastAsia="宋体" w:cs="宋体"/>
                <w:sz w:val="24"/>
                <w:szCs w:val="24"/>
              </w:rPr>
            </w:pPr>
          </w:p>
        </w:tc>
      </w:tr>
      <w:tr w14:paraId="7FF3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767" w:type="dxa"/>
          </w:tcPr>
          <w:p w14:paraId="7CB50AFE">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559" w:type="dxa"/>
          </w:tcPr>
          <w:p w14:paraId="4873AB22">
            <w:pPr>
              <w:rPr>
                <w:rFonts w:hint="eastAsia" w:ascii="宋体" w:hAnsi="宋体" w:eastAsia="宋体" w:cs="宋体"/>
                <w:sz w:val="24"/>
                <w:szCs w:val="24"/>
              </w:rPr>
            </w:pPr>
            <w:r>
              <w:rPr>
                <w:rFonts w:hint="eastAsia" w:ascii="宋体" w:hAnsi="宋体" w:eastAsia="宋体" w:cs="宋体"/>
                <w:sz w:val="24"/>
                <w:szCs w:val="24"/>
              </w:rPr>
              <w:t>第三笔付款</w:t>
            </w:r>
          </w:p>
        </w:tc>
        <w:tc>
          <w:tcPr>
            <w:tcW w:w="3777" w:type="dxa"/>
          </w:tcPr>
          <w:p w14:paraId="187910BE">
            <w:pPr>
              <w:rPr>
                <w:rFonts w:hint="eastAsia" w:ascii="宋体" w:hAnsi="宋体" w:eastAsia="宋体" w:cs="宋体"/>
                <w:sz w:val="24"/>
                <w:szCs w:val="24"/>
              </w:rPr>
            </w:pPr>
            <w:r>
              <w:rPr>
                <w:rFonts w:hint="eastAsia" w:ascii="宋体" w:hAnsi="宋体" w:eastAsia="宋体" w:cs="宋体"/>
                <w:sz w:val="24"/>
                <w:szCs w:val="24"/>
              </w:rPr>
              <w:t>项目成功上线后乙方提交项目规定的所有交付物（系统运行程序及开发相关的系统源程序、需求规格说明书、技术方案及设计说明书、系统测试计划及系统测试报告、验收测试计划及验收测试报告、模拟运行计划及模拟运行报告、上线计划（或方案）、上线操作手册、应急回退手册、应急操作手册、安装维护手册等），甲方验收通过后。</w:t>
            </w:r>
          </w:p>
        </w:tc>
        <w:tc>
          <w:tcPr>
            <w:tcW w:w="1486" w:type="dxa"/>
          </w:tcPr>
          <w:p w14:paraId="7784173F">
            <w:pPr>
              <w:rPr>
                <w:rFonts w:hint="eastAsia" w:ascii="宋体" w:hAnsi="宋体" w:eastAsia="宋体" w:cs="宋体"/>
                <w:sz w:val="24"/>
                <w:szCs w:val="24"/>
              </w:rPr>
            </w:pPr>
            <w:r>
              <w:rPr>
                <w:rFonts w:hint="eastAsia" w:ascii="宋体" w:hAnsi="宋体" w:eastAsia="宋体" w:cs="宋体"/>
                <w:sz w:val="24"/>
                <w:szCs w:val="24"/>
              </w:rPr>
              <w:t>30%</w:t>
            </w:r>
          </w:p>
        </w:tc>
        <w:tc>
          <w:tcPr>
            <w:tcW w:w="1042" w:type="dxa"/>
          </w:tcPr>
          <w:p w14:paraId="217CBE01">
            <w:pPr>
              <w:rPr>
                <w:rFonts w:hint="eastAsia" w:ascii="宋体" w:hAnsi="宋体" w:eastAsia="宋体" w:cs="宋体"/>
                <w:sz w:val="24"/>
                <w:szCs w:val="24"/>
              </w:rPr>
            </w:pPr>
            <w:r>
              <w:rPr>
                <w:rFonts w:hint="eastAsia" w:ascii="宋体" w:hAnsi="宋体" w:eastAsia="宋体" w:cs="宋体"/>
                <w:sz w:val="24"/>
                <w:szCs w:val="24"/>
              </w:rPr>
              <w:t>转账</w:t>
            </w:r>
          </w:p>
        </w:tc>
        <w:tc>
          <w:tcPr>
            <w:tcW w:w="709" w:type="dxa"/>
          </w:tcPr>
          <w:p w14:paraId="4991F86A">
            <w:pPr>
              <w:rPr>
                <w:rFonts w:hint="eastAsia" w:ascii="宋体" w:hAnsi="宋体" w:eastAsia="宋体" w:cs="宋体"/>
                <w:sz w:val="24"/>
                <w:szCs w:val="24"/>
              </w:rPr>
            </w:pPr>
          </w:p>
        </w:tc>
      </w:tr>
      <w:tr w14:paraId="1018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767" w:type="dxa"/>
          </w:tcPr>
          <w:p w14:paraId="4A3FB3D2">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559" w:type="dxa"/>
          </w:tcPr>
          <w:p w14:paraId="08E25563">
            <w:pPr>
              <w:rPr>
                <w:rFonts w:hint="eastAsia" w:ascii="宋体" w:hAnsi="宋体" w:eastAsia="宋体" w:cs="宋体"/>
                <w:sz w:val="24"/>
                <w:szCs w:val="24"/>
              </w:rPr>
            </w:pPr>
            <w:r>
              <w:rPr>
                <w:rFonts w:hint="eastAsia" w:ascii="宋体" w:hAnsi="宋体" w:eastAsia="宋体" w:cs="宋体"/>
                <w:sz w:val="24"/>
                <w:szCs w:val="24"/>
              </w:rPr>
              <w:t>尾款</w:t>
            </w:r>
          </w:p>
        </w:tc>
        <w:tc>
          <w:tcPr>
            <w:tcW w:w="3777" w:type="dxa"/>
          </w:tcPr>
          <w:p w14:paraId="6DF25F20">
            <w:pPr>
              <w:rPr>
                <w:rFonts w:hint="eastAsia" w:ascii="宋体" w:hAnsi="宋体" w:eastAsia="宋体" w:cs="宋体"/>
                <w:sz w:val="24"/>
                <w:szCs w:val="24"/>
              </w:rPr>
            </w:pPr>
            <w:r>
              <w:rPr>
                <w:rFonts w:hint="eastAsia" w:ascii="宋体" w:hAnsi="宋体" w:eastAsia="宋体" w:cs="宋体"/>
                <w:sz w:val="24"/>
                <w:szCs w:val="24"/>
              </w:rPr>
              <w:t>系统正式上线后乙方提供十二个月的系统技术支持服务，提供服务报告，甲方验收通过后。</w:t>
            </w:r>
          </w:p>
        </w:tc>
        <w:tc>
          <w:tcPr>
            <w:tcW w:w="1486" w:type="dxa"/>
          </w:tcPr>
          <w:p w14:paraId="06383641">
            <w:pPr>
              <w:rPr>
                <w:rFonts w:hint="eastAsia" w:ascii="宋体" w:hAnsi="宋体" w:eastAsia="宋体" w:cs="宋体"/>
                <w:sz w:val="24"/>
                <w:szCs w:val="24"/>
              </w:rPr>
            </w:pPr>
            <w:r>
              <w:rPr>
                <w:rFonts w:hint="eastAsia" w:ascii="宋体" w:hAnsi="宋体" w:eastAsia="宋体" w:cs="宋体"/>
                <w:sz w:val="24"/>
                <w:szCs w:val="24"/>
              </w:rPr>
              <w:t>10%</w:t>
            </w:r>
          </w:p>
        </w:tc>
        <w:tc>
          <w:tcPr>
            <w:tcW w:w="1042" w:type="dxa"/>
          </w:tcPr>
          <w:p w14:paraId="3586172F">
            <w:pPr>
              <w:rPr>
                <w:rFonts w:hint="eastAsia" w:ascii="宋体" w:hAnsi="宋体" w:eastAsia="宋体" w:cs="宋体"/>
                <w:sz w:val="24"/>
                <w:szCs w:val="24"/>
              </w:rPr>
            </w:pPr>
            <w:r>
              <w:rPr>
                <w:rFonts w:hint="eastAsia" w:ascii="宋体" w:hAnsi="宋体" w:eastAsia="宋体" w:cs="宋体"/>
                <w:sz w:val="24"/>
                <w:szCs w:val="24"/>
              </w:rPr>
              <w:t>转账</w:t>
            </w:r>
          </w:p>
        </w:tc>
        <w:tc>
          <w:tcPr>
            <w:tcW w:w="709" w:type="dxa"/>
          </w:tcPr>
          <w:p w14:paraId="7434290F">
            <w:pPr>
              <w:rPr>
                <w:rFonts w:hint="eastAsia" w:ascii="宋体" w:hAnsi="宋体" w:eastAsia="宋体" w:cs="宋体"/>
                <w:sz w:val="24"/>
                <w:szCs w:val="24"/>
              </w:rPr>
            </w:pPr>
          </w:p>
        </w:tc>
      </w:tr>
    </w:tbl>
    <w:p w14:paraId="442B7370">
      <w:pPr>
        <w:rPr>
          <w:rFonts w:ascii="宋体" w:hAnsi="宋体"/>
          <w:color w:val="000000"/>
          <w:sz w:val="24"/>
          <w:szCs w:val="24"/>
        </w:rPr>
      </w:pPr>
    </w:p>
    <w:p w14:paraId="63F4BC07">
      <w:pPr>
        <w:rPr>
          <w:rFonts w:ascii="宋体" w:hAnsi="宋体"/>
          <w:color w:val="000000"/>
          <w:sz w:val="24"/>
          <w:szCs w:val="24"/>
        </w:rPr>
      </w:pPr>
    </w:p>
    <w:p w14:paraId="68B24614">
      <w:pPr>
        <w:rPr>
          <w:rFonts w:ascii="宋体" w:hAnsi="宋体"/>
          <w:color w:val="000000"/>
          <w:sz w:val="24"/>
          <w:szCs w:val="24"/>
        </w:rPr>
      </w:pPr>
    </w:p>
    <w:p w14:paraId="0F6B56E5">
      <w:pPr>
        <w:rPr>
          <w:rFonts w:hint="eastAsia" w:ascii="宋体" w:hAnsi="宋体"/>
          <w:color w:val="000000"/>
          <w:sz w:val="24"/>
          <w:szCs w:val="24"/>
        </w:rPr>
      </w:pPr>
      <w:r>
        <w:rPr>
          <w:rFonts w:hint="eastAsia" w:ascii="宋体" w:hAnsi="宋体"/>
          <w:color w:val="000000"/>
          <w:sz w:val="24"/>
          <w:szCs w:val="24"/>
        </w:rPr>
        <w:br w:type="page"/>
      </w:r>
    </w:p>
    <w:p w14:paraId="5E8FDD10">
      <w:pPr>
        <w:rPr>
          <w:rFonts w:hint="eastAsia" w:ascii="宋体" w:hAnsi="宋体"/>
          <w:color w:val="000000"/>
          <w:sz w:val="24"/>
          <w:szCs w:val="24"/>
        </w:rPr>
      </w:pPr>
      <w:r>
        <w:rPr>
          <w:rFonts w:hint="eastAsia" w:ascii="宋体" w:hAnsi="宋体"/>
          <w:color w:val="000000"/>
          <w:sz w:val="24"/>
          <w:szCs w:val="24"/>
        </w:rPr>
        <w:t>附件三：评分标准</w:t>
      </w:r>
    </w:p>
    <w:p w14:paraId="161A51DC">
      <w:pPr>
        <w:pStyle w:val="2"/>
      </w:pPr>
    </w:p>
    <w:p w14:paraId="2094F17D">
      <w:pPr>
        <w:jc w:val="center"/>
        <w:rPr>
          <w:rFonts w:ascii="宋体" w:hAnsi="宋体"/>
          <w:b/>
          <w:sz w:val="28"/>
          <w:szCs w:val="28"/>
        </w:rPr>
      </w:pPr>
      <w:r>
        <w:rPr>
          <w:rFonts w:hint="eastAsia" w:ascii="宋体" w:hAnsi="宋体"/>
          <w:b/>
          <w:sz w:val="28"/>
          <w:szCs w:val="28"/>
        </w:rPr>
        <w:t>项目评分标准</w:t>
      </w:r>
    </w:p>
    <w:p w14:paraId="5D3D9F3E">
      <w:pPr>
        <w:spacing w:line="360" w:lineRule="auto"/>
        <w:rPr>
          <w:rFonts w:hint="eastAsia" w:ascii="宋体" w:hAnsi="宋体"/>
          <w:b/>
          <w:sz w:val="24"/>
          <w:szCs w:val="24"/>
        </w:rPr>
      </w:pPr>
    </w:p>
    <w:p w14:paraId="109E9CE5">
      <w:pPr>
        <w:spacing w:line="360" w:lineRule="auto"/>
        <w:rPr>
          <w:rFonts w:ascii="宋体" w:hAnsi="宋体"/>
          <w:b/>
          <w:sz w:val="24"/>
          <w:szCs w:val="24"/>
        </w:rPr>
      </w:pPr>
      <w:r>
        <w:rPr>
          <w:rFonts w:hint="eastAsia" w:ascii="宋体" w:hAnsi="宋体"/>
          <w:b/>
          <w:sz w:val="24"/>
          <w:szCs w:val="24"/>
        </w:rPr>
        <w:t>一、评标原则：</w:t>
      </w:r>
    </w:p>
    <w:p w14:paraId="2CDD9ACE">
      <w:pPr>
        <w:spacing w:line="300" w:lineRule="auto"/>
        <w:rPr>
          <w:rFonts w:ascii="宋体" w:hAnsi="宋体"/>
          <w:spacing w:val="10"/>
          <w:sz w:val="24"/>
          <w:szCs w:val="20"/>
        </w:rPr>
      </w:pPr>
      <w:r>
        <w:rPr>
          <w:rFonts w:ascii="宋体" w:hAnsi="宋体"/>
          <w:spacing w:val="10"/>
          <w:sz w:val="24"/>
          <w:szCs w:val="20"/>
        </w:rPr>
        <w:t>1</w:t>
      </w:r>
      <w:r>
        <w:rPr>
          <w:rFonts w:hint="eastAsia" w:ascii="宋体" w:hAnsi="宋体"/>
          <w:spacing w:val="10"/>
          <w:sz w:val="24"/>
          <w:szCs w:val="20"/>
        </w:rPr>
        <w:t>.</w:t>
      </w:r>
      <w:r>
        <w:rPr>
          <w:rFonts w:ascii="宋体" w:hAnsi="宋体"/>
          <w:spacing w:val="10"/>
          <w:sz w:val="24"/>
          <w:szCs w:val="20"/>
        </w:rPr>
        <w:t xml:space="preserve"> </w:t>
      </w:r>
      <w:r>
        <w:rPr>
          <w:rFonts w:hint="eastAsia" w:ascii="宋体" w:hAnsi="宋体"/>
          <w:spacing w:val="10"/>
          <w:sz w:val="24"/>
          <w:szCs w:val="20"/>
        </w:rPr>
        <w:t>本项目采用“综合评分法”，进行评标。</w:t>
      </w:r>
    </w:p>
    <w:p w14:paraId="57FEC8DE">
      <w:pPr>
        <w:spacing w:line="300" w:lineRule="auto"/>
        <w:rPr>
          <w:rFonts w:ascii="宋体" w:hAnsi="宋体"/>
          <w:spacing w:val="10"/>
          <w:sz w:val="24"/>
          <w:szCs w:val="20"/>
        </w:rPr>
      </w:pPr>
      <w:r>
        <w:rPr>
          <w:rFonts w:hint="eastAsia" w:ascii="宋体" w:hAnsi="宋体"/>
          <w:spacing w:val="10"/>
          <w:sz w:val="24"/>
          <w:szCs w:val="20"/>
        </w:rPr>
        <w:t>2.</w:t>
      </w:r>
      <w:r>
        <w:rPr>
          <w:rFonts w:ascii="宋体" w:hAnsi="宋体"/>
          <w:spacing w:val="10"/>
          <w:sz w:val="24"/>
          <w:szCs w:val="20"/>
        </w:rPr>
        <w:t xml:space="preserve"> </w:t>
      </w:r>
      <w:r>
        <w:rPr>
          <w:rFonts w:hint="eastAsia" w:ascii="宋体" w:hAnsi="宋体"/>
          <w:spacing w:val="10"/>
          <w:sz w:val="24"/>
          <w:szCs w:val="20"/>
        </w:rPr>
        <w:t>对所有投标人的投标评估，评委都采用相同的程序和标准。</w:t>
      </w:r>
    </w:p>
    <w:p w14:paraId="014401D1">
      <w:pPr>
        <w:spacing w:line="300" w:lineRule="auto"/>
        <w:rPr>
          <w:rFonts w:ascii="宋体" w:hAnsi="宋体"/>
          <w:spacing w:val="10"/>
          <w:sz w:val="24"/>
          <w:szCs w:val="20"/>
        </w:rPr>
      </w:pPr>
      <w:r>
        <w:rPr>
          <w:rFonts w:hint="eastAsia" w:ascii="宋体" w:hAnsi="宋体"/>
          <w:spacing w:val="10"/>
          <w:sz w:val="24"/>
          <w:szCs w:val="20"/>
        </w:rPr>
        <w:t>3</w:t>
      </w:r>
      <w:r>
        <w:rPr>
          <w:rFonts w:ascii="宋体" w:hAnsi="宋体"/>
          <w:spacing w:val="10"/>
          <w:sz w:val="24"/>
          <w:szCs w:val="20"/>
        </w:rPr>
        <w:t>.</w:t>
      </w:r>
      <w:r>
        <w:rPr>
          <w:rFonts w:hint="eastAsia" w:ascii="宋体" w:hAnsi="宋体"/>
          <w:spacing w:val="10"/>
          <w:sz w:val="24"/>
          <w:szCs w:val="20"/>
          <w:lang w:val="en-US" w:eastAsia="zh-CN"/>
        </w:rPr>
        <w:t xml:space="preserve"> </w:t>
      </w:r>
      <w:r>
        <w:rPr>
          <w:rFonts w:hint="eastAsia" w:ascii="宋体" w:hAnsi="宋体"/>
          <w:spacing w:val="10"/>
          <w:sz w:val="24"/>
          <w:szCs w:val="20"/>
        </w:rPr>
        <w:t>总分</w:t>
      </w:r>
      <w:r>
        <w:rPr>
          <w:rFonts w:ascii="宋体" w:hAnsi="宋体"/>
          <w:spacing w:val="10"/>
          <w:sz w:val="24"/>
          <w:szCs w:val="20"/>
        </w:rPr>
        <w:t>最高</w:t>
      </w:r>
      <w:r>
        <w:rPr>
          <w:rFonts w:hint="eastAsia" w:ascii="宋体" w:hAnsi="宋体"/>
          <w:spacing w:val="10"/>
          <w:sz w:val="24"/>
          <w:szCs w:val="20"/>
        </w:rPr>
        <w:t>的投标人为第一</w:t>
      </w:r>
      <w:r>
        <w:rPr>
          <w:rFonts w:ascii="宋体" w:hAnsi="宋体"/>
          <w:spacing w:val="10"/>
          <w:sz w:val="24"/>
          <w:szCs w:val="20"/>
        </w:rPr>
        <w:t>中标候选人</w:t>
      </w:r>
      <w:r>
        <w:rPr>
          <w:rFonts w:hint="eastAsia" w:ascii="宋体" w:hAnsi="宋体"/>
          <w:spacing w:val="10"/>
          <w:sz w:val="24"/>
          <w:szCs w:val="20"/>
        </w:rPr>
        <w:t>；出现得分并列时，以投标价格较低的投标人为中标人，价格相同的则由评委会随机抽取中标候选人推荐中标。</w:t>
      </w:r>
    </w:p>
    <w:p w14:paraId="4A874839">
      <w:pPr>
        <w:spacing w:line="300" w:lineRule="auto"/>
        <w:rPr>
          <w:rFonts w:ascii="宋体" w:hAnsi="宋体"/>
          <w:spacing w:val="10"/>
          <w:sz w:val="24"/>
          <w:szCs w:val="20"/>
        </w:rPr>
      </w:pPr>
      <w:r>
        <w:rPr>
          <w:rFonts w:ascii="宋体" w:hAnsi="宋体"/>
          <w:spacing w:val="10"/>
          <w:sz w:val="24"/>
          <w:szCs w:val="20"/>
        </w:rPr>
        <w:t>4</w:t>
      </w:r>
      <w:r>
        <w:rPr>
          <w:rFonts w:hint="eastAsia" w:ascii="宋体" w:hAnsi="宋体"/>
          <w:spacing w:val="10"/>
          <w:sz w:val="24"/>
          <w:szCs w:val="20"/>
        </w:rPr>
        <w:t>.</w:t>
      </w:r>
      <w:r>
        <w:rPr>
          <w:rFonts w:hint="eastAsia" w:ascii="宋体" w:hAnsi="宋体"/>
          <w:spacing w:val="10"/>
          <w:sz w:val="24"/>
          <w:szCs w:val="20"/>
          <w:lang w:val="en-US" w:eastAsia="zh-CN"/>
        </w:rPr>
        <w:t xml:space="preserve"> </w:t>
      </w:r>
      <w:r>
        <w:rPr>
          <w:rFonts w:ascii="宋体" w:hAnsi="宋体"/>
          <w:spacing w:val="10"/>
          <w:sz w:val="24"/>
          <w:szCs w:val="20"/>
        </w:rPr>
        <w:t>有效</w:t>
      </w:r>
      <w:r>
        <w:rPr>
          <w:rFonts w:hint="eastAsia" w:ascii="宋体" w:hAnsi="宋体"/>
          <w:spacing w:val="10"/>
          <w:sz w:val="24"/>
          <w:szCs w:val="20"/>
        </w:rPr>
        <w:t>投标</w:t>
      </w:r>
      <w:r>
        <w:rPr>
          <w:rFonts w:ascii="宋体" w:hAnsi="宋体"/>
          <w:spacing w:val="10"/>
          <w:sz w:val="24"/>
          <w:szCs w:val="20"/>
        </w:rPr>
        <w:t>不足3家，本次招标作</w:t>
      </w:r>
      <w:r>
        <w:rPr>
          <w:rFonts w:hint="eastAsia" w:ascii="宋体" w:hAnsi="宋体"/>
          <w:spacing w:val="10"/>
          <w:sz w:val="24"/>
          <w:szCs w:val="20"/>
        </w:rPr>
        <w:t>流标处理</w:t>
      </w:r>
      <w:r>
        <w:rPr>
          <w:rFonts w:ascii="宋体" w:hAnsi="宋体"/>
          <w:spacing w:val="10"/>
          <w:sz w:val="24"/>
          <w:szCs w:val="20"/>
        </w:rPr>
        <w:t>。</w:t>
      </w:r>
    </w:p>
    <w:p w14:paraId="439A269F">
      <w:pPr>
        <w:spacing w:line="300" w:lineRule="auto"/>
        <w:rPr>
          <w:rFonts w:ascii="宋体" w:hAnsi="宋体"/>
          <w:spacing w:val="10"/>
          <w:sz w:val="24"/>
          <w:szCs w:val="20"/>
        </w:rPr>
      </w:pPr>
      <w:r>
        <w:rPr>
          <w:rFonts w:hint="eastAsia" w:ascii="宋体" w:hAnsi="宋体"/>
          <w:spacing w:val="10"/>
          <w:sz w:val="24"/>
          <w:szCs w:val="20"/>
        </w:rPr>
        <w:t>5</w:t>
      </w:r>
      <w:r>
        <w:rPr>
          <w:rFonts w:ascii="宋体" w:hAnsi="宋体"/>
          <w:spacing w:val="10"/>
          <w:sz w:val="24"/>
          <w:szCs w:val="20"/>
        </w:rPr>
        <w:t>.</w:t>
      </w:r>
      <w:r>
        <w:rPr>
          <w:rFonts w:hint="eastAsia" w:ascii="宋体" w:hAnsi="宋体"/>
          <w:spacing w:val="10"/>
          <w:sz w:val="24"/>
          <w:szCs w:val="20"/>
          <w:lang w:val="en-US" w:eastAsia="zh-CN"/>
        </w:rPr>
        <w:t xml:space="preserve"> </w:t>
      </w:r>
      <w:r>
        <w:rPr>
          <w:rFonts w:hint="eastAsia" w:ascii="宋体" w:hAnsi="宋体"/>
          <w:spacing w:val="10"/>
          <w:sz w:val="24"/>
          <w:szCs w:val="20"/>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6FEA835D">
      <w:pPr>
        <w:spacing w:line="300" w:lineRule="auto"/>
        <w:rPr>
          <w:rFonts w:ascii="宋体" w:hAnsi="宋体"/>
          <w:spacing w:val="10"/>
          <w:sz w:val="24"/>
          <w:szCs w:val="20"/>
        </w:rPr>
      </w:pPr>
      <w:r>
        <w:rPr>
          <w:rFonts w:ascii="宋体" w:hAnsi="宋体"/>
          <w:spacing w:val="10"/>
          <w:sz w:val="24"/>
          <w:szCs w:val="20"/>
        </w:rPr>
        <w:t>6</w:t>
      </w:r>
      <w:r>
        <w:rPr>
          <w:rFonts w:hint="eastAsia" w:ascii="宋体" w:hAnsi="宋体"/>
          <w:spacing w:val="10"/>
          <w:sz w:val="24"/>
          <w:szCs w:val="20"/>
        </w:rPr>
        <w:t>.</w:t>
      </w:r>
      <w:r>
        <w:rPr>
          <w:rFonts w:hint="eastAsia" w:ascii="宋体" w:hAnsi="宋体"/>
          <w:spacing w:val="10"/>
          <w:sz w:val="24"/>
          <w:szCs w:val="20"/>
          <w:lang w:val="en-US" w:eastAsia="zh-CN"/>
        </w:rPr>
        <w:t xml:space="preserve"> </w:t>
      </w:r>
      <w:r>
        <w:rPr>
          <w:rFonts w:hint="eastAsia" w:ascii="宋体" w:hAnsi="宋体"/>
          <w:spacing w:val="10"/>
          <w:sz w:val="24"/>
          <w:szCs w:val="20"/>
        </w:rPr>
        <w:t>对采购文件及</w:t>
      </w:r>
      <w:r>
        <w:rPr>
          <w:rFonts w:ascii="宋体" w:hAnsi="宋体"/>
          <w:spacing w:val="10"/>
          <w:sz w:val="24"/>
          <w:szCs w:val="20"/>
        </w:rPr>
        <w:t>评分标准</w:t>
      </w:r>
      <w:r>
        <w:rPr>
          <w:rFonts w:hint="eastAsia" w:ascii="宋体" w:hAnsi="宋体"/>
          <w:spacing w:val="10"/>
          <w:sz w:val="24"/>
          <w:szCs w:val="20"/>
        </w:rPr>
        <w:t>的</w:t>
      </w:r>
      <w:r>
        <w:rPr>
          <w:rFonts w:ascii="宋体" w:hAnsi="宋体"/>
          <w:spacing w:val="10"/>
          <w:sz w:val="24"/>
          <w:szCs w:val="20"/>
        </w:rPr>
        <w:t>理解出现</w:t>
      </w:r>
      <w:r>
        <w:rPr>
          <w:rFonts w:hint="eastAsia" w:ascii="宋体" w:hAnsi="宋体"/>
          <w:spacing w:val="10"/>
          <w:sz w:val="24"/>
          <w:szCs w:val="20"/>
        </w:rPr>
        <w:t>争议</w:t>
      </w:r>
      <w:r>
        <w:rPr>
          <w:rFonts w:ascii="宋体" w:hAnsi="宋体"/>
          <w:spacing w:val="10"/>
          <w:sz w:val="24"/>
          <w:szCs w:val="20"/>
        </w:rPr>
        <w:t>时，</w:t>
      </w:r>
      <w:r>
        <w:rPr>
          <w:rFonts w:hint="eastAsia" w:ascii="宋体" w:hAnsi="宋体"/>
          <w:spacing w:val="10"/>
          <w:sz w:val="24"/>
          <w:szCs w:val="20"/>
        </w:rPr>
        <w:t>其最终</w:t>
      </w:r>
      <w:r>
        <w:rPr>
          <w:rFonts w:ascii="宋体" w:hAnsi="宋体"/>
          <w:spacing w:val="10"/>
          <w:sz w:val="24"/>
          <w:szCs w:val="20"/>
        </w:rPr>
        <w:t>解释权在招标人。</w:t>
      </w:r>
    </w:p>
    <w:p w14:paraId="49FAE7BB">
      <w:pPr>
        <w:spacing w:line="300" w:lineRule="auto"/>
        <w:rPr>
          <w:rFonts w:ascii="宋体" w:hAnsi="宋体"/>
          <w:spacing w:val="10"/>
          <w:sz w:val="24"/>
          <w:szCs w:val="20"/>
        </w:rPr>
      </w:pPr>
    </w:p>
    <w:p w14:paraId="7C7B8C1C">
      <w:pPr>
        <w:spacing w:line="360" w:lineRule="auto"/>
        <w:rPr>
          <w:rFonts w:ascii="宋体" w:hAnsi="宋体"/>
          <w:b/>
          <w:sz w:val="24"/>
          <w:szCs w:val="24"/>
        </w:rPr>
      </w:pPr>
      <w:r>
        <w:rPr>
          <w:rFonts w:hint="eastAsia" w:ascii="宋体" w:hAnsi="宋体"/>
          <w:b/>
          <w:sz w:val="24"/>
          <w:szCs w:val="24"/>
        </w:rPr>
        <w:t>二、符合性检查：</w:t>
      </w:r>
    </w:p>
    <w:p w14:paraId="63A169A9">
      <w:pPr>
        <w:spacing w:line="300" w:lineRule="auto"/>
        <w:rPr>
          <w:rFonts w:ascii="宋体" w:hAnsi="宋体"/>
          <w:sz w:val="24"/>
          <w:szCs w:val="24"/>
        </w:rPr>
      </w:pPr>
      <w:r>
        <w:rPr>
          <w:rFonts w:hint="eastAsia" w:ascii="宋体" w:hAnsi="宋体"/>
          <w:sz w:val="24"/>
          <w:szCs w:val="24"/>
          <w:lang w:val="zh-CN"/>
        </w:rPr>
        <w:t>凡出现下列情况之一者，予以废标：</w:t>
      </w:r>
    </w:p>
    <w:p w14:paraId="5CAA8713">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rPr>
        <w:t>投标人未提交投标保证金或金额不足、投标保证金形式不符合招标要求的；</w:t>
      </w:r>
    </w:p>
    <w:p w14:paraId="670829D1">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rPr>
        <w:t>投标文件未按采购文件所提要求提供各类文件者；</w:t>
      </w:r>
    </w:p>
    <w:p w14:paraId="5DBAF0B3">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投标材料未</w:t>
      </w:r>
      <w:r>
        <w:rPr>
          <w:rFonts w:ascii="宋体" w:hAnsi="宋体"/>
          <w:sz w:val="24"/>
          <w:szCs w:val="24"/>
        </w:rPr>
        <w:t>按照招标要求</w:t>
      </w:r>
      <w:r>
        <w:rPr>
          <w:rFonts w:hint="eastAsia" w:ascii="宋体" w:hAnsi="宋体"/>
          <w:sz w:val="24"/>
          <w:szCs w:val="24"/>
        </w:rPr>
        <w:t>加盖公章，或法定代表人（法定代表授权的代理人</w:t>
      </w:r>
      <w:r>
        <w:rPr>
          <w:rFonts w:ascii="宋体" w:hAnsi="宋体"/>
          <w:sz w:val="24"/>
          <w:szCs w:val="24"/>
        </w:rPr>
        <w:t>）</w:t>
      </w:r>
      <w:r>
        <w:rPr>
          <w:rFonts w:hint="eastAsia" w:ascii="宋体" w:hAnsi="宋体"/>
          <w:sz w:val="24"/>
          <w:szCs w:val="24"/>
        </w:rPr>
        <w:t>签字；</w:t>
      </w:r>
    </w:p>
    <w:p w14:paraId="4F4E9329">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代理人无法定代表人出具的授权委托书；</w:t>
      </w:r>
      <w:r>
        <w:rPr>
          <w:rFonts w:ascii="宋体" w:hAnsi="宋体"/>
          <w:sz w:val="24"/>
        </w:rPr>
        <w:t>或没有出具</w:t>
      </w:r>
      <w:r>
        <w:rPr>
          <w:rFonts w:hint="eastAsia" w:ascii="宋体" w:hAnsi="宋体"/>
          <w:sz w:val="24"/>
        </w:rPr>
        <w:t>清晰</w:t>
      </w:r>
      <w:r>
        <w:rPr>
          <w:rFonts w:ascii="宋体" w:hAnsi="宋体"/>
          <w:sz w:val="24"/>
        </w:rPr>
        <w:t>可辨</w:t>
      </w:r>
      <w:r>
        <w:rPr>
          <w:rFonts w:hint="eastAsia" w:ascii="宋体" w:hAnsi="宋体"/>
          <w:sz w:val="24"/>
        </w:rPr>
        <w:t>的</w:t>
      </w:r>
      <w:r>
        <w:rPr>
          <w:rFonts w:ascii="宋体" w:hAnsi="宋体"/>
          <w:sz w:val="24"/>
        </w:rPr>
        <w:t>法定代表人和代理人身份证复印件者</w:t>
      </w:r>
      <w:r>
        <w:rPr>
          <w:rFonts w:hint="eastAsia" w:ascii="宋体" w:hAnsi="宋体"/>
          <w:sz w:val="24"/>
        </w:rPr>
        <w:t>；</w:t>
      </w:r>
    </w:p>
    <w:p w14:paraId="21399850">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投标有效期不满足采购文件要求的</w:t>
      </w:r>
      <w:r>
        <w:rPr>
          <w:rFonts w:ascii="宋体" w:hAnsi="宋体"/>
          <w:sz w:val="24"/>
          <w:szCs w:val="24"/>
        </w:rPr>
        <w:t>；</w:t>
      </w:r>
    </w:p>
    <w:p w14:paraId="60527284">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rPr>
        <w:t>投标文件未能满足本采购文件“</w:t>
      </w:r>
      <w:r>
        <w:rPr>
          <w:rFonts w:hint="eastAsia" w:ascii="宋体" w:hAnsi="宋体"/>
          <w:b/>
          <w:bCs/>
          <w:sz w:val="24"/>
        </w:rPr>
        <w:t>投标人资格条件</w:t>
      </w:r>
      <w:r>
        <w:rPr>
          <w:rFonts w:hint="eastAsia" w:ascii="宋体" w:hAnsi="宋体"/>
          <w:b/>
          <w:sz w:val="24"/>
        </w:rPr>
        <w:t>”</w:t>
      </w:r>
      <w:r>
        <w:rPr>
          <w:rFonts w:hint="eastAsia" w:ascii="宋体" w:hAnsi="宋体"/>
          <w:sz w:val="24"/>
        </w:rPr>
        <w:t>及附件二</w:t>
      </w:r>
      <w:r>
        <w:rPr>
          <w:rFonts w:ascii="宋体" w:hAnsi="宋体"/>
          <w:sz w:val="24"/>
        </w:rPr>
        <w:t xml:space="preserve"> </w:t>
      </w:r>
      <w:r>
        <w:rPr>
          <w:rFonts w:ascii="宋体" w:hAnsi="宋体"/>
          <w:b/>
          <w:sz w:val="24"/>
        </w:rPr>
        <w:t>“</w:t>
      </w:r>
      <w:r>
        <w:rPr>
          <w:rFonts w:hint="eastAsia" w:ascii="宋体" w:hAnsi="宋体"/>
          <w:b/>
          <w:sz w:val="24"/>
        </w:rPr>
        <w:t>采购需求”</w:t>
      </w:r>
      <w:r>
        <w:rPr>
          <w:rFonts w:hint="eastAsia" w:ascii="宋体" w:hAnsi="宋体"/>
          <w:sz w:val="24"/>
        </w:rPr>
        <w:t>要求全部条款者；</w:t>
      </w:r>
    </w:p>
    <w:p w14:paraId="2B26DC8C">
      <w:pPr>
        <w:numPr>
          <w:ilvl w:val="6"/>
          <w:numId w:val="12"/>
        </w:numPr>
        <w:tabs>
          <w:tab w:val="left" w:pos="360"/>
          <w:tab w:val="left" w:pos="3660"/>
        </w:tabs>
        <w:spacing w:line="300" w:lineRule="auto"/>
        <w:ind w:left="360" w:hanging="360"/>
        <w:rPr>
          <w:rFonts w:ascii="宋体" w:hAnsi="宋体"/>
          <w:sz w:val="24"/>
          <w:szCs w:val="24"/>
        </w:rPr>
      </w:pPr>
      <w:r>
        <w:rPr>
          <w:rFonts w:ascii="宋体" w:hAnsi="宋体"/>
          <w:sz w:val="24"/>
          <w:szCs w:val="24"/>
        </w:rPr>
        <w:t>投标</w:t>
      </w:r>
      <w:r>
        <w:rPr>
          <w:rFonts w:hint="eastAsia" w:ascii="宋体" w:hAnsi="宋体"/>
          <w:sz w:val="24"/>
          <w:szCs w:val="24"/>
        </w:rPr>
        <w:t>总</w:t>
      </w:r>
      <w:r>
        <w:rPr>
          <w:rFonts w:ascii="宋体" w:hAnsi="宋体"/>
          <w:sz w:val="24"/>
          <w:szCs w:val="24"/>
        </w:rPr>
        <w:t>价格</w:t>
      </w:r>
      <w:r>
        <w:rPr>
          <w:rFonts w:hint="eastAsia" w:ascii="宋体" w:hAnsi="宋体"/>
          <w:sz w:val="24"/>
          <w:szCs w:val="24"/>
        </w:rPr>
        <w:t>大于或等于</w:t>
      </w:r>
      <w:r>
        <w:rPr>
          <w:rFonts w:hint="eastAsia" w:ascii="宋体" w:hAnsi="宋体"/>
          <w:sz w:val="24"/>
          <w:szCs w:val="24"/>
          <w:lang w:val="en-US" w:eastAsia="zh-CN"/>
        </w:rPr>
        <w:t>90</w:t>
      </w:r>
      <w:r>
        <w:rPr>
          <w:rFonts w:ascii="宋体" w:hAnsi="宋体"/>
          <w:sz w:val="24"/>
          <w:szCs w:val="24"/>
        </w:rPr>
        <w:t>万</w:t>
      </w:r>
      <w:r>
        <w:rPr>
          <w:rFonts w:hint="eastAsia" w:ascii="宋体" w:hAnsi="宋体"/>
          <w:sz w:val="24"/>
          <w:szCs w:val="24"/>
        </w:rPr>
        <w:t>元</w:t>
      </w:r>
      <w:r>
        <w:rPr>
          <w:rFonts w:ascii="宋体" w:hAnsi="宋体"/>
          <w:sz w:val="24"/>
          <w:szCs w:val="24"/>
        </w:rPr>
        <w:t>的</w:t>
      </w:r>
      <w:r>
        <w:rPr>
          <w:rFonts w:hint="eastAsia" w:ascii="宋体" w:hAnsi="宋体"/>
          <w:sz w:val="24"/>
          <w:szCs w:val="24"/>
        </w:rPr>
        <w:t>；</w:t>
      </w:r>
    </w:p>
    <w:p w14:paraId="1DBA5E26">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递交两份或多份内容不同的投标文件，或在一份投标文件中对同一招标内容报有两个或多个报价，且未声明哪一个为最终报价的（按采购文件规定提交备选投标方案的除外）；</w:t>
      </w:r>
    </w:p>
    <w:p w14:paraId="546A8DD0">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附加条件的报价（除采购文件中有规定外）；</w:t>
      </w:r>
    </w:p>
    <w:p w14:paraId="5978D105">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投标人虚假投标，提供的投标文件与事实不符；或在澄清过程中虚假澄清，提供的澄清文件与事实不符；</w:t>
      </w:r>
    </w:p>
    <w:p w14:paraId="19641BB4">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开标后，投标人提出降价或进行抬价或利用澄清机会实质性变更投标价的；</w:t>
      </w:r>
    </w:p>
    <w:p w14:paraId="601A3C7E">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不同投标人</w:t>
      </w:r>
      <w:r>
        <w:rPr>
          <w:rFonts w:ascii="宋体" w:hAnsi="宋体"/>
          <w:sz w:val="24"/>
          <w:szCs w:val="24"/>
        </w:rPr>
        <w:t>投标文件有雷同现象的</w:t>
      </w:r>
      <w:r>
        <w:rPr>
          <w:rFonts w:ascii="宋体" w:hAnsi="宋体"/>
          <w:sz w:val="24"/>
        </w:rPr>
        <w:t>或者不同</w:t>
      </w:r>
      <w:r>
        <w:rPr>
          <w:rFonts w:hint="eastAsia" w:ascii="宋体" w:hAnsi="宋体"/>
          <w:sz w:val="24"/>
        </w:rPr>
        <w:t>投标人</w:t>
      </w:r>
      <w:r>
        <w:rPr>
          <w:rFonts w:ascii="宋体" w:hAnsi="宋体"/>
          <w:sz w:val="24"/>
        </w:rPr>
        <w:t>的投标保证金来自同一机构的</w:t>
      </w:r>
      <w:r>
        <w:rPr>
          <w:rFonts w:hint="eastAsia" w:ascii="宋体" w:hAnsi="宋体"/>
          <w:sz w:val="24"/>
        </w:rPr>
        <w:t>（以上</w:t>
      </w:r>
      <w:r>
        <w:rPr>
          <w:rFonts w:ascii="宋体" w:hAnsi="宋体"/>
          <w:sz w:val="24"/>
        </w:rPr>
        <w:t>情况</w:t>
      </w:r>
      <w:r>
        <w:rPr>
          <w:rFonts w:hint="eastAsia" w:ascii="宋体" w:hAnsi="宋体"/>
          <w:sz w:val="24"/>
        </w:rPr>
        <w:t>相关</w:t>
      </w:r>
      <w:r>
        <w:rPr>
          <w:rFonts w:ascii="宋体" w:hAnsi="宋体"/>
          <w:sz w:val="24"/>
        </w:rPr>
        <w:t>投标</w:t>
      </w:r>
      <w:r>
        <w:rPr>
          <w:rFonts w:hint="eastAsia" w:ascii="宋体" w:hAnsi="宋体"/>
          <w:sz w:val="24"/>
        </w:rPr>
        <w:t>均为</w:t>
      </w:r>
      <w:r>
        <w:rPr>
          <w:rFonts w:ascii="宋体" w:hAnsi="宋体"/>
          <w:sz w:val="24"/>
        </w:rPr>
        <w:t>废标）</w:t>
      </w:r>
      <w:r>
        <w:rPr>
          <w:rFonts w:hint="eastAsia" w:ascii="宋体" w:hAnsi="宋体"/>
          <w:sz w:val="24"/>
        </w:rPr>
        <w:t>；</w:t>
      </w:r>
    </w:p>
    <w:p w14:paraId="6A4824C4">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招标过程中投标人存在作假或舞弊行为的；</w:t>
      </w:r>
    </w:p>
    <w:p w14:paraId="2DAE445E">
      <w:pPr>
        <w:numPr>
          <w:ilvl w:val="6"/>
          <w:numId w:val="12"/>
        </w:numPr>
        <w:tabs>
          <w:tab w:val="left" w:pos="360"/>
          <w:tab w:val="left" w:pos="3660"/>
        </w:tabs>
        <w:spacing w:line="300" w:lineRule="auto"/>
        <w:ind w:left="360" w:hanging="360"/>
        <w:rPr>
          <w:rFonts w:ascii="宋体" w:hAnsi="宋体"/>
          <w:sz w:val="24"/>
          <w:szCs w:val="24"/>
        </w:rPr>
      </w:pPr>
      <w:r>
        <w:rPr>
          <w:rFonts w:hint="eastAsia" w:ascii="宋体" w:hAnsi="宋体"/>
          <w:sz w:val="24"/>
          <w:szCs w:val="24"/>
        </w:rPr>
        <w:t>有其他违法违规情形的或符合</w:t>
      </w:r>
      <w:r>
        <w:rPr>
          <w:rFonts w:ascii="宋体" w:hAnsi="宋体"/>
          <w:sz w:val="24"/>
          <w:szCs w:val="24"/>
        </w:rPr>
        <w:t>采购</w:t>
      </w:r>
      <w:r>
        <w:rPr>
          <w:rFonts w:hint="eastAsia" w:ascii="宋体" w:hAnsi="宋体"/>
          <w:sz w:val="24"/>
          <w:szCs w:val="24"/>
        </w:rPr>
        <w:t>文件规定</w:t>
      </w:r>
      <w:r>
        <w:rPr>
          <w:rFonts w:ascii="宋体" w:hAnsi="宋体"/>
          <w:sz w:val="24"/>
          <w:szCs w:val="24"/>
        </w:rPr>
        <w:t>的其他废标条件的</w:t>
      </w:r>
      <w:r>
        <w:rPr>
          <w:rFonts w:hint="eastAsia" w:ascii="宋体" w:hAnsi="宋体"/>
          <w:sz w:val="24"/>
          <w:szCs w:val="24"/>
        </w:rPr>
        <w:t>。</w:t>
      </w:r>
    </w:p>
    <w:p w14:paraId="4542318A">
      <w:pPr>
        <w:tabs>
          <w:tab w:val="left" w:pos="360"/>
          <w:tab w:val="left" w:pos="3660"/>
        </w:tabs>
        <w:spacing w:line="300" w:lineRule="auto"/>
        <w:ind w:left="360"/>
        <w:rPr>
          <w:rFonts w:ascii="宋体" w:hAnsi="宋体"/>
          <w:sz w:val="24"/>
          <w:szCs w:val="24"/>
        </w:rPr>
      </w:pPr>
    </w:p>
    <w:p w14:paraId="7AF1683A">
      <w:pPr>
        <w:spacing w:line="360" w:lineRule="auto"/>
        <w:rPr>
          <w:rFonts w:ascii="宋体" w:hAnsi="宋体"/>
          <w:b/>
          <w:sz w:val="24"/>
          <w:szCs w:val="24"/>
        </w:rPr>
      </w:pPr>
      <w:r>
        <w:rPr>
          <w:rFonts w:hint="eastAsia" w:ascii="宋体" w:hAnsi="宋体"/>
          <w:b/>
          <w:sz w:val="24"/>
          <w:szCs w:val="24"/>
        </w:rPr>
        <w:t>三、评标标准</w:t>
      </w:r>
    </w:p>
    <w:p w14:paraId="29CB248D">
      <w:pPr>
        <w:spacing w:line="360" w:lineRule="auto"/>
        <w:ind w:firstLine="566" w:firstLineChars="236"/>
        <w:rPr>
          <w:rFonts w:ascii="宋体" w:hAnsi="宋体"/>
          <w:sz w:val="24"/>
          <w:szCs w:val="24"/>
        </w:rPr>
      </w:pPr>
      <w:r>
        <w:rPr>
          <w:rFonts w:hint="eastAsia" w:ascii="宋体" w:hAnsi="宋体"/>
          <w:sz w:val="24"/>
          <w:szCs w:val="24"/>
        </w:rPr>
        <w:t>本招标评标采用综合评分法，满分为100分：其中价格分为</w:t>
      </w:r>
      <w:r>
        <w:rPr>
          <w:rFonts w:hint="eastAsia" w:ascii="宋体" w:hAnsi="宋体"/>
          <w:sz w:val="24"/>
          <w:szCs w:val="24"/>
          <w:lang w:val="en-US" w:eastAsia="zh-CN"/>
        </w:rPr>
        <w:t>30</w:t>
      </w:r>
      <w:r>
        <w:rPr>
          <w:rFonts w:hint="eastAsia" w:ascii="宋体" w:hAnsi="宋体"/>
          <w:sz w:val="24"/>
          <w:szCs w:val="24"/>
        </w:rPr>
        <w:t>分，商务技术分为</w:t>
      </w:r>
      <w:r>
        <w:rPr>
          <w:rFonts w:hint="eastAsia" w:ascii="宋体" w:hAnsi="宋体"/>
          <w:sz w:val="24"/>
          <w:szCs w:val="24"/>
          <w:lang w:val="en-US" w:eastAsia="zh-CN"/>
        </w:rPr>
        <w:t>70</w:t>
      </w:r>
      <w:r>
        <w:rPr>
          <w:rFonts w:hint="eastAsia" w:ascii="宋体" w:hAnsi="宋体"/>
          <w:sz w:val="24"/>
          <w:szCs w:val="24"/>
        </w:rPr>
        <w:t>分。</w:t>
      </w:r>
    </w:p>
    <w:p w14:paraId="7D849E4D">
      <w:pPr>
        <w:spacing w:line="300" w:lineRule="auto"/>
        <w:ind w:firstLine="613" w:firstLineChars="236"/>
        <w:rPr>
          <w:rFonts w:ascii="宋体" w:hAnsi="宋体"/>
          <w:color w:val="000000"/>
          <w:spacing w:val="10"/>
          <w:sz w:val="24"/>
        </w:rPr>
      </w:pPr>
      <w:r>
        <w:rPr>
          <w:rFonts w:hint="eastAsia" w:ascii="宋体" w:hAnsi="宋体"/>
          <w:color w:val="000000"/>
          <w:spacing w:val="10"/>
          <w:sz w:val="24"/>
          <w:szCs w:val="20"/>
        </w:rPr>
        <w:t>如某投标人投标总价低于全部通过符合性审查投标人报价均价的比例超过</w:t>
      </w:r>
      <w:r>
        <w:rPr>
          <w:rFonts w:hint="eastAsia" w:ascii="宋体" w:hAnsi="宋体"/>
          <w:color w:val="000000"/>
          <w:spacing w:val="10"/>
          <w:sz w:val="24"/>
          <w:szCs w:val="20"/>
          <w:lang w:val="en-US" w:eastAsia="zh-CN"/>
        </w:rPr>
        <w:t>25.56</w:t>
      </w:r>
      <w:r>
        <w:rPr>
          <w:rFonts w:ascii="宋体" w:hAnsi="宋体"/>
          <w:color w:val="000000"/>
          <w:spacing w:val="10"/>
          <w:sz w:val="24"/>
          <w:szCs w:val="20"/>
        </w:rPr>
        <w:t>%</w:t>
      </w:r>
      <w:r>
        <w:rPr>
          <w:rFonts w:hint="eastAsia" w:ascii="宋体" w:hAnsi="宋体"/>
          <w:color w:val="000000"/>
          <w:spacing w:val="10"/>
          <w:sz w:val="24"/>
          <w:szCs w:val="20"/>
        </w:rPr>
        <w:t>（含），</w:t>
      </w:r>
      <w:r>
        <w:rPr>
          <w:rFonts w:hint="eastAsia" w:ascii="宋体" w:hAnsi="宋体"/>
          <w:color w:val="000000"/>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14:paraId="1BA87A63">
      <w:pPr>
        <w:spacing w:line="300" w:lineRule="auto"/>
        <w:ind w:firstLine="613" w:firstLineChars="236"/>
        <w:rPr>
          <w:rFonts w:ascii="宋体" w:hAnsi="宋体"/>
          <w:color w:val="000000"/>
          <w:spacing w:val="10"/>
          <w:sz w:val="24"/>
          <w:szCs w:val="20"/>
        </w:rPr>
      </w:pPr>
      <w:r>
        <w:rPr>
          <w:rFonts w:hint="eastAsia" w:ascii="宋体" w:hAnsi="宋体"/>
          <w:color w:val="000000"/>
          <w:spacing w:val="10"/>
          <w:sz w:val="24"/>
          <w:szCs w:val="20"/>
        </w:rPr>
        <w:t>若所有的有效投标经评分后商务技术得分大于等于</w:t>
      </w:r>
      <w:r>
        <w:rPr>
          <w:rFonts w:ascii="宋体" w:hAnsi="宋体"/>
          <w:color w:val="000000"/>
          <w:spacing w:val="10"/>
          <w:sz w:val="24"/>
          <w:szCs w:val="20"/>
          <w:u w:val="single"/>
        </w:rPr>
        <w:t xml:space="preserve"> </w:t>
      </w:r>
      <w:r>
        <w:rPr>
          <w:rFonts w:hint="eastAsia" w:ascii="宋体" w:hAnsi="宋体"/>
          <w:color w:val="000000"/>
          <w:spacing w:val="10"/>
          <w:sz w:val="24"/>
          <w:szCs w:val="20"/>
          <w:u w:val="single"/>
          <w:lang w:val="en-US" w:eastAsia="zh-CN"/>
        </w:rPr>
        <w:t>42</w:t>
      </w:r>
      <w:r>
        <w:rPr>
          <w:rFonts w:ascii="宋体" w:hAnsi="宋体"/>
          <w:color w:val="000000"/>
          <w:spacing w:val="10"/>
          <w:sz w:val="24"/>
          <w:szCs w:val="20"/>
          <w:u w:val="single"/>
        </w:rPr>
        <w:t xml:space="preserve"> </w:t>
      </w:r>
      <w:r>
        <w:rPr>
          <w:rFonts w:hint="eastAsia" w:ascii="宋体" w:hAnsi="宋体"/>
          <w:color w:val="000000"/>
          <w:spacing w:val="10"/>
          <w:sz w:val="24"/>
          <w:szCs w:val="20"/>
        </w:rPr>
        <w:t>分的投标少于</w:t>
      </w:r>
      <w:r>
        <w:rPr>
          <w:rFonts w:ascii="宋体" w:hAnsi="宋体"/>
          <w:color w:val="000000"/>
          <w:spacing w:val="10"/>
          <w:sz w:val="24"/>
          <w:szCs w:val="20"/>
        </w:rPr>
        <w:t>1</w:t>
      </w:r>
      <w:r>
        <w:rPr>
          <w:rFonts w:hint="eastAsia" w:ascii="宋体" w:hAnsi="宋体"/>
          <w:color w:val="000000"/>
          <w:spacing w:val="10"/>
          <w:sz w:val="24"/>
          <w:szCs w:val="20"/>
        </w:rPr>
        <w:t>家，本次采购作流标处理。</w:t>
      </w:r>
    </w:p>
    <w:p w14:paraId="38F6EDBC">
      <w:pPr>
        <w:spacing w:line="300" w:lineRule="auto"/>
        <w:ind w:firstLine="613" w:firstLineChars="236"/>
        <w:rPr>
          <w:rFonts w:ascii="宋体" w:hAnsi="宋体"/>
          <w:color w:val="000000"/>
          <w:spacing w:val="10"/>
          <w:sz w:val="24"/>
          <w:szCs w:val="20"/>
        </w:rPr>
      </w:pPr>
    </w:p>
    <w:p w14:paraId="766F16C3">
      <w:pPr>
        <w:spacing w:line="360" w:lineRule="auto"/>
        <w:rPr>
          <w:rFonts w:ascii="宋体" w:hAnsi="宋体"/>
          <w:b/>
          <w:sz w:val="24"/>
          <w:szCs w:val="24"/>
        </w:rPr>
      </w:pPr>
      <w:r>
        <w:rPr>
          <w:rFonts w:hint="eastAsia" w:ascii="宋体" w:hAnsi="宋体"/>
          <w:b/>
          <w:sz w:val="24"/>
          <w:szCs w:val="24"/>
        </w:rPr>
        <w:t>四</w:t>
      </w:r>
      <w:r>
        <w:rPr>
          <w:rFonts w:ascii="宋体" w:hAnsi="宋体"/>
          <w:b/>
          <w:sz w:val="24"/>
          <w:szCs w:val="24"/>
        </w:rPr>
        <w:t>、</w:t>
      </w:r>
      <w:r>
        <w:rPr>
          <w:rFonts w:hint="eastAsia" w:ascii="宋体" w:hAnsi="宋体"/>
          <w:b/>
          <w:sz w:val="24"/>
          <w:szCs w:val="24"/>
        </w:rPr>
        <w:t>价格评分</w:t>
      </w:r>
    </w:p>
    <w:p w14:paraId="3B79B68B">
      <w:pPr>
        <w:spacing w:line="300" w:lineRule="auto"/>
        <w:ind w:firstLine="613" w:firstLineChars="236"/>
        <w:rPr>
          <w:rFonts w:ascii="宋体" w:hAnsi="宋体"/>
          <w:color w:val="000000"/>
          <w:spacing w:val="10"/>
          <w:sz w:val="24"/>
          <w:szCs w:val="20"/>
        </w:rPr>
      </w:pPr>
      <w:r>
        <w:rPr>
          <w:rFonts w:hint="eastAsia" w:ascii="宋体" w:hAnsi="宋体"/>
          <w:color w:val="000000"/>
          <w:spacing w:val="10"/>
          <w:sz w:val="24"/>
          <w:szCs w:val="20"/>
        </w:rPr>
        <w:t>符合招标文件要求的为有效投标。所有有效投标人中最低投标价格作为评标基准价，其得分为满分（</w:t>
      </w:r>
      <w:r>
        <w:rPr>
          <w:rFonts w:hint="eastAsia" w:ascii="宋体" w:hAnsi="宋体"/>
          <w:color w:val="000000"/>
          <w:spacing w:val="10"/>
          <w:sz w:val="24"/>
          <w:szCs w:val="20"/>
          <w:lang w:val="en-US" w:eastAsia="zh-CN"/>
        </w:rPr>
        <w:t>30</w:t>
      </w:r>
      <w:r>
        <w:rPr>
          <w:rFonts w:hint="eastAsia" w:ascii="宋体" w:hAnsi="宋体"/>
          <w:color w:val="000000"/>
          <w:spacing w:val="10"/>
          <w:sz w:val="24"/>
          <w:szCs w:val="20"/>
        </w:rPr>
        <w:t>分），其他有效投标报价得分计算公式如下：</w:t>
      </w:r>
    </w:p>
    <w:p w14:paraId="44D29FC3">
      <w:pPr>
        <w:spacing w:line="300" w:lineRule="auto"/>
        <w:ind w:firstLine="613" w:firstLineChars="236"/>
        <w:rPr>
          <w:rFonts w:hint="default" w:ascii="宋体" w:hAnsi="宋体" w:eastAsia="宋体"/>
          <w:color w:val="000000"/>
          <w:spacing w:val="10"/>
          <w:sz w:val="24"/>
          <w:szCs w:val="20"/>
          <w:lang w:val="en-US" w:eastAsia="zh-CN"/>
        </w:rPr>
      </w:pPr>
      <w:r>
        <w:rPr>
          <w:rFonts w:hint="eastAsia" w:ascii="宋体" w:hAnsi="宋体"/>
          <w:color w:val="000000"/>
          <w:spacing w:val="10"/>
          <w:sz w:val="24"/>
          <w:szCs w:val="20"/>
        </w:rPr>
        <w:t>投标价格得分=（评标基准价/投标报价）*</w:t>
      </w:r>
      <w:r>
        <w:rPr>
          <w:rFonts w:hint="eastAsia" w:ascii="宋体" w:hAnsi="宋体"/>
          <w:color w:val="000000"/>
          <w:spacing w:val="10"/>
          <w:sz w:val="24"/>
          <w:szCs w:val="20"/>
          <w:lang w:val="en-US" w:eastAsia="zh-CN"/>
        </w:rPr>
        <w:t>30</w:t>
      </w:r>
    </w:p>
    <w:p w14:paraId="7EEC8C4B">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商务</w:t>
      </w:r>
      <w:r>
        <w:rPr>
          <w:rFonts w:ascii="宋体" w:hAnsi="宋体"/>
          <w:b/>
          <w:sz w:val="24"/>
          <w:szCs w:val="24"/>
        </w:rPr>
        <w:t>技术评分</w:t>
      </w:r>
    </w:p>
    <w:p w14:paraId="325A1274">
      <w:pPr>
        <w:spacing w:line="300" w:lineRule="auto"/>
        <w:ind w:firstLine="613" w:firstLineChars="236"/>
        <w:rPr>
          <w:rFonts w:ascii="宋体" w:hAnsi="宋体"/>
          <w:color w:val="000000"/>
          <w:spacing w:val="10"/>
          <w:szCs w:val="21"/>
        </w:rPr>
      </w:pPr>
      <w:r>
        <w:rPr>
          <w:rFonts w:hint="eastAsia" w:ascii="宋体" w:hAnsi="宋体"/>
          <w:color w:val="000000"/>
          <w:spacing w:val="10"/>
          <w:sz w:val="24"/>
          <w:szCs w:val="20"/>
        </w:rPr>
        <w:t>为使评分时能体现量化，评委按以下内容进行评定后打分，各项得分合计后计算算术平均值后为各投标单位的最终得分。</w:t>
      </w:r>
    </w:p>
    <w:tbl>
      <w:tblPr>
        <w:tblStyle w:val="8"/>
        <w:tblpPr w:leftFromText="180" w:rightFromText="180" w:vertAnchor="text" w:horzAnchor="page" w:tblpX="1607" w:tblpY="375"/>
        <w:tblOverlap w:val="never"/>
        <w:tblW w:w="5035" w:type="pct"/>
        <w:tblInd w:w="0" w:type="dxa"/>
        <w:tblLayout w:type="fixed"/>
        <w:tblCellMar>
          <w:top w:w="0" w:type="dxa"/>
          <w:left w:w="108" w:type="dxa"/>
          <w:bottom w:w="0" w:type="dxa"/>
          <w:right w:w="108" w:type="dxa"/>
        </w:tblCellMar>
      </w:tblPr>
      <w:tblGrid>
        <w:gridCol w:w="791"/>
        <w:gridCol w:w="1322"/>
        <w:gridCol w:w="5467"/>
        <w:gridCol w:w="1006"/>
      </w:tblGrid>
      <w:tr w14:paraId="41A77C19">
        <w:tblPrEx>
          <w:tblCellMar>
            <w:top w:w="0" w:type="dxa"/>
            <w:left w:w="108" w:type="dxa"/>
            <w:bottom w:w="0" w:type="dxa"/>
            <w:right w:w="108" w:type="dxa"/>
          </w:tblCellMar>
        </w:tblPrEx>
        <w:trPr>
          <w:trHeight w:val="396" w:hRule="atLeast"/>
        </w:trPr>
        <w:tc>
          <w:tcPr>
            <w:tcW w:w="460" w:type="pct"/>
            <w:tcBorders>
              <w:top w:val="single" w:color="auto" w:sz="4" w:space="0"/>
              <w:left w:val="single" w:color="auto" w:sz="4" w:space="0"/>
              <w:bottom w:val="single" w:color="000000" w:sz="4" w:space="0"/>
              <w:right w:val="single" w:color="auto" w:sz="4" w:space="0"/>
            </w:tcBorders>
          </w:tcPr>
          <w:p w14:paraId="4A748607">
            <w:pPr>
              <w:jc w:val="center"/>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序号</w:t>
            </w:r>
          </w:p>
        </w:tc>
        <w:tc>
          <w:tcPr>
            <w:tcW w:w="769"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73468C70">
            <w:pPr>
              <w:jc w:val="center"/>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评标要素</w:t>
            </w:r>
          </w:p>
        </w:tc>
        <w:tc>
          <w:tcPr>
            <w:tcW w:w="3183" w:type="pct"/>
            <w:tcBorders>
              <w:top w:val="single" w:color="auto" w:sz="4" w:space="0"/>
              <w:left w:val="nil"/>
              <w:bottom w:val="single" w:color="auto" w:sz="4" w:space="0"/>
              <w:right w:val="single" w:color="auto" w:sz="4" w:space="0"/>
            </w:tcBorders>
            <w:shd w:val="clear" w:color="auto" w:fill="auto"/>
            <w:vAlign w:val="center"/>
          </w:tcPr>
          <w:p w14:paraId="748692FB">
            <w:pPr>
              <w:jc w:val="center"/>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评分项</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69C18F68">
            <w:pPr>
              <w:jc w:val="center"/>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分值</w:t>
            </w:r>
          </w:p>
        </w:tc>
      </w:tr>
      <w:tr w14:paraId="7EC8BD55">
        <w:tblPrEx>
          <w:tblCellMar>
            <w:top w:w="0" w:type="dxa"/>
            <w:left w:w="108" w:type="dxa"/>
            <w:bottom w:w="0" w:type="dxa"/>
            <w:right w:w="108" w:type="dxa"/>
          </w:tblCellMar>
        </w:tblPrEx>
        <w:trPr>
          <w:trHeight w:val="765" w:hRule="atLeast"/>
        </w:trPr>
        <w:tc>
          <w:tcPr>
            <w:tcW w:w="460" w:type="pct"/>
            <w:tcBorders>
              <w:top w:val="single" w:color="auto" w:sz="4" w:space="0"/>
              <w:left w:val="single" w:color="auto" w:sz="4" w:space="0"/>
              <w:bottom w:val="single" w:color="auto" w:sz="4" w:space="0"/>
              <w:right w:val="single" w:color="auto" w:sz="4" w:space="0"/>
            </w:tcBorders>
          </w:tcPr>
          <w:p w14:paraId="51509376">
            <w:pPr>
              <w:jc w:val="left"/>
              <w:rPr>
                <w:rFonts w:hint="eastAsia" w:ascii="宋体" w:hAnsi="宋体" w:eastAsia="宋体" w:cs="宋体"/>
                <w:color w:val="000000"/>
                <w:spacing w:val="10"/>
                <w:sz w:val="24"/>
                <w:szCs w:val="24"/>
              </w:rPr>
            </w:pPr>
          </w:p>
          <w:p w14:paraId="1B36018B">
            <w:pPr>
              <w:jc w:val="left"/>
              <w:rPr>
                <w:rFonts w:hint="eastAsia" w:ascii="宋体" w:hAnsi="宋体" w:eastAsia="宋体" w:cs="宋体"/>
                <w:color w:val="000000"/>
                <w:spacing w:val="10"/>
                <w:sz w:val="24"/>
                <w:szCs w:val="24"/>
              </w:rPr>
            </w:pPr>
          </w:p>
          <w:p w14:paraId="01E5E5A6">
            <w:pPr>
              <w:jc w:val="left"/>
              <w:rPr>
                <w:rFonts w:hint="eastAsia" w:ascii="宋体" w:hAnsi="宋体" w:eastAsia="宋体" w:cs="宋体"/>
                <w:color w:val="000000"/>
                <w:spacing w:val="10"/>
                <w:sz w:val="24"/>
                <w:szCs w:val="24"/>
              </w:rPr>
            </w:pPr>
          </w:p>
          <w:p w14:paraId="6BA7D4F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A1E26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项目案例</w:t>
            </w:r>
          </w:p>
          <w:p w14:paraId="7D77255D">
            <w:pPr>
              <w:jc w:val="left"/>
              <w:rPr>
                <w:rFonts w:hint="eastAsia" w:ascii="宋体" w:hAnsi="宋体" w:eastAsia="宋体" w:cs="宋体"/>
                <w:color w:val="000000"/>
                <w:spacing w:val="10"/>
                <w:sz w:val="24"/>
                <w:szCs w:val="24"/>
              </w:rPr>
            </w:pPr>
          </w:p>
        </w:tc>
        <w:tc>
          <w:tcPr>
            <w:tcW w:w="3183" w:type="pct"/>
            <w:tcBorders>
              <w:top w:val="single" w:color="auto" w:sz="4" w:space="0"/>
              <w:left w:val="nil"/>
              <w:bottom w:val="single" w:color="auto" w:sz="4" w:space="0"/>
              <w:right w:val="single" w:color="auto" w:sz="4" w:space="0"/>
            </w:tcBorders>
            <w:shd w:val="clear" w:color="auto" w:fill="auto"/>
            <w:vAlign w:val="center"/>
          </w:tcPr>
          <w:p w14:paraId="5EE15778">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投标人提供自2023年1月1日以来，投标人提供为企业提供数电发票类系统系统建设的用户案例，每个案例得2分。满分共10分。</w:t>
            </w:r>
          </w:p>
          <w:p w14:paraId="05E58C0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注：</w:t>
            </w:r>
          </w:p>
          <w:p w14:paraId="5238F467">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1、合同须为投标人签署，其子公司合同不得分。</w:t>
            </w:r>
          </w:p>
          <w:p w14:paraId="6E04FECA">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2、合同无签署日期不得分。</w:t>
            </w:r>
          </w:p>
          <w:p w14:paraId="50AF706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3、需提供合同复印件，要求显示服务内容等主要项目要素，否则不得分。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75775A1B">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10</w:t>
            </w:r>
          </w:p>
        </w:tc>
      </w:tr>
      <w:tr w14:paraId="0A5DF289">
        <w:tblPrEx>
          <w:tblCellMar>
            <w:top w:w="0" w:type="dxa"/>
            <w:left w:w="108" w:type="dxa"/>
            <w:bottom w:w="0" w:type="dxa"/>
            <w:right w:w="108" w:type="dxa"/>
          </w:tblCellMar>
        </w:tblPrEx>
        <w:trPr>
          <w:trHeight w:val="765" w:hRule="atLeast"/>
        </w:trPr>
        <w:tc>
          <w:tcPr>
            <w:tcW w:w="460" w:type="pct"/>
            <w:tcBorders>
              <w:top w:val="single" w:color="auto" w:sz="4" w:space="0"/>
              <w:left w:val="single" w:color="auto" w:sz="4" w:space="0"/>
              <w:bottom w:val="single" w:color="auto" w:sz="4" w:space="0"/>
              <w:right w:val="single" w:color="auto" w:sz="4" w:space="0"/>
            </w:tcBorders>
          </w:tcPr>
          <w:p w14:paraId="76146C13">
            <w:pPr>
              <w:jc w:val="left"/>
              <w:rPr>
                <w:rFonts w:hint="eastAsia" w:ascii="宋体" w:hAnsi="宋体" w:eastAsia="宋体" w:cs="宋体"/>
                <w:color w:val="000000"/>
                <w:spacing w:val="10"/>
                <w:sz w:val="24"/>
                <w:szCs w:val="24"/>
              </w:rPr>
            </w:pPr>
          </w:p>
          <w:p w14:paraId="0882FB09">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2</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E52B90">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质量评价</w:t>
            </w:r>
          </w:p>
        </w:tc>
        <w:tc>
          <w:tcPr>
            <w:tcW w:w="3183" w:type="pct"/>
            <w:tcBorders>
              <w:top w:val="single" w:color="auto" w:sz="4" w:space="0"/>
              <w:left w:val="nil"/>
              <w:bottom w:val="single" w:color="auto" w:sz="4" w:space="0"/>
              <w:right w:val="single" w:color="auto" w:sz="4" w:space="0"/>
            </w:tcBorders>
            <w:shd w:val="clear" w:color="auto" w:fill="auto"/>
            <w:vAlign w:val="center"/>
          </w:tcPr>
          <w:p w14:paraId="29C4FBFF">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自2023年1月1日以来，</w:t>
            </w:r>
            <w:r>
              <w:rPr>
                <w:rFonts w:hint="eastAsia" w:ascii="宋体" w:hAnsi="宋体" w:eastAsia="宋体" w:cs="宋体"/>
                <w:kern w:val="0"/>
                <w:sz w:val="24"/>
                <w:szCs w:val="24"/>
              </w:rPr>
              <w:t>投标人</w:t>
            </w:r>
            <w:r>
              <w:rPr>
                <w:rFonts w:hint="eastAsia" w:ascii="宋体" w:hAnsi="宋体" w:eastAsia="宋体" w:cs="宋体"/>
                <w:color w:val="000000"/>
                <w:kern w:val="0"/>
                <w:sz w:val="24"/>
                <w:szCs w:val="24"/>
              </w:rPr>
              <w:t>获得过客户关于数电发票类系统建设服务质量评价认可的，每份认可证明材料，得2分，最多4分。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0504207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w:t>
            </w:r>
          </w:p>
        </w:tc>
      </w:tr>
      <w:tr w14:paraId="0AB9190D">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512E36ED">
            <w:pPr>
              <w:jc w:val="left"/>
              <w:rPr>
                <w:rFonts w:hint="eastAsia" w:ascii="宋体" w:hAnsi="宋体" w:eastAsia="宋体" w:cs="宋体"/>
                <w:color w:val="000000"/>
                <w:spacing w:val="10"/>
                <w:sz w:val="24"/>
                <w:szCs w:val="24"/>
              </w:rPr>
            </w:pPr>
          </w:p>
          <w:p w14:paraId="74FE1509">
            <w:pPr>
              <w:jc w:val="left"/>
              <w:rPr>
                <w:rFonts w:hint="eastAsia" w:ascii="宋体" w:hAnsi="宋体" w:eastAsia="宋体" w:cs="宋体"/>
                <w:color w:val="000000"/>
                <w:spacing w:val="10"/>
                <w:sz w:val="24"/>
                <w:szCs w:val="24"/>
              </w:rPr>
            </w:pPr>
          </w:p>
          <w:p w14:paraId="4A95CBE6">
            <w:pPr>
              <w:jc w:val="left"/>
              <w:rPr>
                <w:rFonts w:hint="eastAsia" w:ascii="宋体" w:hAnsi="宋体" w:eastAsia="宋体" w:cs="宋体"/>
                <w:color w:val="000000"/>
                <w:spacing w:val="10"/>
                <w:sz w:val="24"/>
                <w:szCs w:val="24"/>
              </w:rPr>
            </w:pPr>
          </w:p>
          <w:p w14:paraId="5279EC89">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22A733DB">
            <w:pPr>
              <w:jc w:val="left"/>
              <w:rPr>
                <w:rFonts w:hint="eastAsia" w:ascii="宋体" w:hAnsi="宋体" w:eastAsia="宋体" w:cs="宋体"/>
                <w:color w:val="000000"/>
                <w:spacing w:val="10"/>
                <w:sz w:val="24"/>
                <w:szCs w:val="24"/>
              </w:rPr>
            </w:pPr>
          </w:p>
          <w:p w14:paraId="77A13383">
            <w:pPr>
              <w:jc w:val="left"/>
              <w:rPr>
                <w:rFonts w:hint="eastAsia" w:ascii="宋体" w:hAnsi="宋体" w:eastAsia="宋体" w:cs="宋体"/>
                <w:color w:val="000000"/>
                <w:spacing w:val="10"/>
                <w:sz w:val="24"/>
                <w:szCs w:val="24"/>
              </w:rPr>
            </w:pPr>
          </w:p>
          <w:p w14:paraId="22FC378F">
            <w:pPr>
              <w:jc w:val="left"/>
              <w:rPr>
                <w:rFonts w:hint="eastAsia" w:ascii="宋体" w:hAnsi="宋体" w:eastAsia="宋体" w:cs="宋体"/>
                <w:color w:val="000000"/>
                <w:spacing w:val="10"/>
                <w:sz w:val="24"/>
                <w:szCs w:val="24"/>
              </w:rPr>
            </w:pPr>
          </w:p>
          <w:p w14:paraId="2A741DC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投标人资质</w:t>
            </w:r>
          </w:p>
        </w:tc>
        <w:tc>
          <w:tcPr>
            <w:tcW w:w="3183" w:type="pct"/>
            <w:tcBorders>
              <w:top w:val="single" w:color="auto" w:sz="4" w:space="0"/>
              <w:left w:val="nil"/>
              <w:bottom w:val="single" w:color="auto" w:sz="4" w:space="0"/>
              <w:right w:val="single" w:color="auto" w:sz="4" w:space="0"/>
            </w:tcBorders>
            <w:shd w:val="clear" w:color="auto" w:fill="auto"/>
            <w:vAlign w:val="center"/>
          </w:tcPr>
          <w:p w14:paraId="43A67B1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投标人具有以下资质证明的，每满足一项得2分，最多得8分：</w:t>
            </w:r>
          </w:p>
          <w:p w14:paraId="64CCCC2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1.国内CA系统等保三级及以上资质，提供等保备案证明材料。</w:t>
            </w:r>
          </w:p>
          <w:p w14:paraId="1FC0500E">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2.ISO27001信息安全管理体系证书,提供证书复印件。</w:t>
            </w:r>
          </w:p>
          <w:p w14:paraId="2FCBEDCC">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 xml:space="preserve">3.ISO9001信息技术服务管理体系证书,提供证书复印件。 </w:t>
            </w:r>
          </w:p>
          <w:p w14:paraId="3D6E743D">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4.CMMI三级及以上的(软件成熟度资质),提供证书复印件；注：须提供有效期内的资质证明材料，否则不得分。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516E2CCA">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8</w:t>
            </w:r>
          </w:p>
        </w:tc>
      </w:tr>
      <w:tr w14:paraId="1AC13D2A">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7A02CF20">
            <w:pPr>
              <w:jc w:val="left"/>
              <w:rPr>
                <w:rFonts w:hint="eastAsia" w:ascii="宋体" w:hAnsi="宋体" w:eastAsia="宋体" w:cs="宋体"/>
                <w:color w:val="000000"/>
                <w:spacing w:val="10"/>
                <w:sz w:val="24"/>
                <w:szCs w:val="24"/>
              </w:rPr>
            </w:pPr>
          </w:p>
          <w:p w14:paraId="58D102CC">
            <w:pPr>
              <w:jc w:val="left"/>
              <w:rPr>
                <w:rFonts w:hint="eastAsia" w:ascii="宋体" w:hAnsi="宋体" w:eastAsia="宋体" w:cs="宋体"/>
                <w:color w:val="000000"/>
                <w:spacing w:val="10"/>
                <w:sz w:val="24"/>
                <w:szCs w:val="24"/>
              </w:rPr>
            </w:pPr>
          </w:p>
          <w:p w14:paraId="656535D5">
            <w:pPr>
              <w:jc w:val="left"/>
              <w:rPr>
                <w:rFonts w:hint="eastAsia" w:ascii="宋体" w:hAnsi="宋体" w:eastAsia="宋体" w:cs="宋体"/>
                <w:color w:val="000000"/>
                <w:spacing w:val="10"/>
                <w:sz w:val="24"/>
                <w:szCs w:val="24"/>
              </w:rPr>
            </w:pPr>
          </w:p>
          <w:p w14:paraId="76CF1187">
            <w:pPr>
              <w:jc w:val="left"/>
              <w:rPr>
                <w:rFonts w:hint="eastAsia" w:ascii="宋体" w:hAnsi="宋体" w:eastAsia="宋体" w:cs="宋体"/>
                <w:color w:val="000000"/>
                <w:spacing w:val="10"/>
                <w:sz w:val="24"/>
                <w:szCs w:val="24"/>
              </w:rPr>
            </w:pPr>
          </w:p>
          <w:p w14:paraId="00E0707E">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3D483C68">
            <w:pPr>
              <w:jc w:val="left"/>
              <w:rPr>
                <w:rFonts w:hint="eastAsia" w:ascii="宋体" w:hAnsi="宋体" w:eastAsia="宋体" w:cs="宋体"/>
                <w:color w:val="000000"/>
                <w:spacing w:val="10"/>
                <w:sz w:val="24"/>
                <w:szCs w:val="24"/>
                <w:highlight w:val="yellow"/>
              </w:rPr>
            </w:pPr>
            <w:r>
              <w:rPr>
                <w:rFonts w:hint="eastAsia" w:ascii="宋体" w:hAnsi="宋体" w:eastAsia="宋体" w:cs="宋体"/>
                <w:color w:val="000000"/>
                <w:spacing w:val="10"/>
                <w:sz w:val="24"/>
                <w:szCs w:val="24"/>
              </w:rPr>
              <w:t>网络安全和数据安全保障方案</w:t>
            </w:r>
          </w:p>
        </w:tc>
        <w:tc>
          <w:tcPr>
            <w:tcW w:w="3183" w:type="pct"/>
            <w:tcBorders>
              <w:top w:val="single" w:color="auto" w:sz="4" w:space="0"/>
              <w:left w:val="single" w:color="auto" w:sz="4" w:space="0"/>
              <w:bottom w:val="single" w:color="auto" w:sz="4" w:space="0"/>
              <w:right w:val="single" w:color="auto" w:sz="4" w:space="0"/>
            </w:tcBorders>
            <w:shd w:val="clear" w:color="auto" w:fill="auto"/>
            <w:vAlign w:val="center"/>
          </w:tcPr>
          <w:p w14:paraId="17424930">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根据投标人提供的总体的网络安全和数据安全保障方案进行打分，方案包含数据全生命周期保障（数据分类分级、采集与存储、数据使用与传输等）、网络与系统安全防护方式、安全策略等内容，共6分。</w:t>
            </w:r>
          </w:p>
          <w:p w14:paraId="64FE687D">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（1）方案内容齐全、安排合理、可操作性强的，得6分。</w:t>
            </w:r>
          </w:p>
          <w:p w14:paraId="0EFB6A24">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 xml:space="preserve">（2）方案内容完整、可操作性一般的，得4分。 </w:t>
            </w:r>
          </w:p>
          <w:p w14:paraId="5E239BAD">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（3）方案内容有缺、可操作性一般的，得2分。</w:t>
            </w:r>
          </w:p>
          <w:p w14:paraId="17182952">
            <w:pPr>
              <w:pStyle w:val="2"/>
              <w:ind w:firstLine="0"/>
              <w:jc w:val="left"/>
              <w:rPr>
                <w:rFonts w:hint="eastAsia" w:ascii="宋体" w:hAnsi="宋体" w:eastAsia="宋体" w:cs="宋体"/>
                <w:sz w:val="24"/>
                <w:szCs w:val="24"/>
              </w:rPr>
            </w:pPr>
            <w:r>
              <w:rPr>
                <w:rFonts w:hint="eastAsia" w:ascii="宋体" w:hAnsi="宋体" w:eastAsia="宋体" w:cs="宋体"/>
                <w:color w:val="000000"/>
                <w:spacing w:val="10"/>
                <w:sz w:val="24"/>
                <w:szCs w:val="24"/>
              </w:rPr>
              <w:t>（4）方案内容可操作性较差或未提供方案不得分。</w:t>
            </w:r>
          </w:p>
          <w:p w14:paraId="14F5F0BB">
            <w:pPr>
              <w:jc w:val="left"/>
              <w:rPr>
                <w:rFonts w:hint="eastAsia" w:ascii="宋体" w:hAnsi="宋体" w:eastAsia="宋体" w:cs="宋体"/>
                <w:sz w:val="24"/>
                <w:szCs w:val="24"/>
              </w:rPr>
            </w:pPr>
          </w:p>
        </w:tc>
        <w:tc>
          <w:tcPr>
            <w:tcW w:w="5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20E36A">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74B30C97">
        <w:tblPrEx>
          <w:tblCellMar>
            <w:top w:w="0" w:type="dxa"/>
            <w:left w:w="108" w:type="dxa"/>
            <w:bottom w:w="0" w:type="dxa"/>
            <w:right w:w="108" w:type="dxa"/>
          </w:tblCellMar>
        </w:tblPrEx>
        <w:trPr>
          <w:trHeight w:val="2201" w:hRule="atLeast"/>
        </w:trPr>
        <w:tc>
          <w:tcPr>
            <w:tcW w:w="460" w:type="pct"/>
            <w:tcBorders>
              <w:top w:val="single" w:color="auto" w:sz="4" w:space="0"/>
              <w:left w:val="single" w:color="auto" w:sz="4" w:space="0"/>
              <w:bottom w:val="single" w:color="auto" w:sz="4" w:space="0"/>
              <w:right w:val="single" w:color="auto" w:sz="4" w:space="0"/>
            </w:tcBorders>
          </w:tcPr>
          <w:p w14:paraId="02543E11">
            <w:pPr>
              <w:jc w:val="left"/>
              <w:rPr>
                <w:rFonts w:hint="eastAsia" w:ascii="宋体" w:hAnsi="宋体" w:eastAsia="宋体" w:cs="宋体"/>
                <w:color w:val="000000"/>
                <w:spacing w:val="10"/>
                <w:sz w:val="24"/>
                <w:szCs w:val="24"/>
              </w:rPr>
            </w:pPr>
          </w:p>
          <w:p w14:paraId="74DDC26D">
            <w:pPr>
              <w:jc w:val="left"/>
              <w:rPr>
                <w:rFonts w:hint="eastAsia" w:ascii="宋体" w:hAnsi="宋体" w:eastAsia="宋体" w:cs="宋体"/>
                <w:color w:val="000000"/>
                <w:spacing w:val="10"/>
                <w:sz w:val="24"/>
                <w:szCs w:val="24"/>
              </w:rPr>
            </w:pPr>
          </w:p>
          <w:p w14:paraId="7A78CEE6">
            <w:pPr>
              <w:jc w:val="left"/>
              <w:rPr>
                <w:rFonts w:hint="eastAsia" w:ascii="宋体" w:hAnsi="宋体" w:eastAsia="宋体" w:cs="宋体"/>
                <w:color w:val="000000"/>
                <w:spacing w:val="10"/>
                <w:sz w:val="24"/>
                <w:szCs w:val="24"/>
              </w:rPr>
            </w:pPr>
          </w:p>
          <w:p w14:paraId="07A655B4">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5</w:t>
            </w:r>
          </w:p>
          <w:p w14:paraId="13328F85">
            <w:pPr>
              <w:pStyle w:val="2"/>
              <w:rPr>
                <w:rFonts w:hint="eastAsia" w:ascii="宋体" w:hAnsi="宋体" w:eastAsia="宋体" w:cs="宋体"/>
                <w:sz w:val="24"/>
                <w:szCs w:val="24"/>
              </w:rPr>
            </w:pP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15B88C7A">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培训服务方案</w:t>
            </w:r>
          </w:p>
        </w:tc>
        <w:tc>
          <w:tcPr>
            <w:tcW w:w="3183" w:type="pct"/>
            <w:tcBorders>
              <w:top w:val="single" w:color="auto" w:sz="4" w:space="0"/>
              <w:left w:val="single" w:color="auto" w:sz="4" w:space="0"/>
              <w:bottom w:val="single" w:color="auto" w:sz="4" w:space="0"/>
              <w:right w:val="single" w:color="auto" w:sz="4" w:space="0"/>
            </w:tcBorders>
            <w:shd w:val="clear" w:color="auto" w:fill="auto"/>
            <w:vAlign w:val="center"/>
          </w:tcPr>
          <w:p w14:paraId="63F1EFC5">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根据投标人提供的培训服务方案进行打分，方案需包含培训目标、培训内容、培训方式等具体内容，共6分。</w:t>
            </w:r>
          </w:p>
          <w:p w14:paraId="53885565">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（1）方案内容齐全、安排合理、可操作性强的，得6分。</w:t>
            </w:r>
          </w:p>
          <w:p w14:paraId="3040F50F">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 xml:space="preserve">（2）方案内容完整、可操作性一般的，得4分。 </w:t>
            </w:r>
          </w:p>
          <w:p w14:paraId="47061378">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（3）方案内容有缺、可操作性一般的，得2分。</w:t>
            </w:r>
          </w:p>
          <w:p w14:paraId="4F25C65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（4）方案内容可操作性较差或未提供方案不得分。</w:t>
            </w:r>
          </w:p>
        </w:tc>
        <w:tc>
          <w:tcPr>
            <w:tcW w:w="5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362EEC">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2F94849F">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13F6FC9C">
            <w:pPr>
              <w:jc w:val="left"/>
              <w:rPr>
                <w:rFonts w:hint="eastAsia" w:ascii="宋体" w:hAnsi="宋体" w:eastAsia="宋体" w:cs="宋体"/>
                <w:color w:val="000000"/>
                <w:spacing w:val="10"/>
                <w:sz w:val="24"/>
                <w:szCs w:val="24"/>
              </w:rPr>
            </w:pPr>
          </w:p>
          <w:p w14:paraId="0545BAFA">
            <w:pPr>
              <w:jc w:val="left"/>
              <w:rPr>
                <w:rFonts w:hint="eastAsia" w:ascii="宋体" w:hAnsi="宋体" w:eastAsia="宋体" w:cs="宋体"/>
                <w:color w:val="000000"/>
                <w:spacing w:val="10"/>
                <w:sz w:val="24"/>
                <w:szCs w:val="24"/>
              </w:rPr>
            </w:pPr>
          </w:p>
          <w:p w14:paraId="5F22B52D">
            <w:pPr>
              <w:jc w:val="left"/>
              <w:rPr>
                <w:rFonts w:hint="eastAsia" w:ascii="宋体" w:hAnsi="宋体" w:eastAsia="宋体" w:cs="宋体"/>
                <w:color w:val="000000"/>
                <w:spacing w:val="10"/>
                <w:sz w:val="24"/>
                <w:szCs w:val="24"/>
              </w:rPr>
            </w:pPr>
          </w:p>
          <w:p w14:paraId="518D6D91">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39B134EF">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技术实施方案</w:t>
            </w:r>
          </w:p>
        </w:tc>
        <w:tc>
          <w:tcPr>
            <w:tcW w:w="3183" w:type="pct"/>
            <w:tcBorders>
              <w:top w:val="single" w:color="auto" w:sz="4" w:space="0"/>
              <w:left w:val="nil"/>
              <w:bottom w:val="single" w:color="auto" w:sz="4" w:space="0"/>
              <w:right w:val="single" w:color="auto" w:sz="4" w:space="0"/>
            </w:tcBorders>
            <w:shd w:val="clear" w:color="auto" w:fill="auto"/>
            <w:vAlign w:val="center"/>
          </w:tcPr>
          <w:p w14:paraId="5E4885D2">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根据投标人提供的总体的技术实施方案进行打分，方案需包含实施范围、实施步骤与计划、资源需求等具体内容，共6分。</w:t>
            </w:r>
          </w:p>
          <w:p w14:paraId="1F42B0B1">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（1）方案内容齐全、安排合理、可操作性强的，得6分。</w:t>
            </w:r>
          </w:p>
          <w:p w14:paraId="5C814340">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 xml:space="preserve">（2）方案内容完整、可操作性一般的，得4分。 </w:t>
            </w:r>
          </w:p>
          <w:p w14:paraId="65FDDCFE">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（3）方案内容有缺、可操作性一般的，得2分。</w:t>
            </w:r>
          </w:p>
          <w:p w14:paraId="5713E7F2">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（4）方案内容有缺、可操作性较差或未提供方案不得分。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31B6096E">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38E7B8D9">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6FB0A26C">
            <w:pPr>
              <w:jc w:val="left"/>
              <w:rPr>
                <w:rFonts w:hint="eastAsia" w:ascii="宋体" w:hAnsi="宋体" w:eastAsia="宋体" w:cs="宋体"/>
                <w:color w:val="000000"/>
                <w:spacing w:val="10"/>
                <w:sz w:val="24"/>
                <w:szCs w:val="24"/>
              </w:rPr>
            </w:pPr>
          </w:p>
          <w:p w14:paraId="111905B6">
            <w:pPr>
              <w:jc w:val="left"/>
              <w:rPr>
                <w:rFonts w:hint="eastAsia" w:ascii="宋体" w:hAnsi="宋体" w:eastAsia="宋体" w:cs="宋体"/>
                <w:color w:val="000000"/>
                <w:spacing w:val="10"/>
                <w:sz w:val="24"/>
                <w:szCs w:val="24"/>
              </w:rPr>
            </w:pPr>
          </w:p>
          <w:p w14:paraId="07FCDE61">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7</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0AEBD8C1">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应急响应方案</w:t>
            </w:r>
          </w:p>
        </w:tc>
        <w:tc>
          <w:tcPr>
            <w:tcW w:w="3183" w:type="pct"/>
            <w:tcBorders>
              <w:top w:val="single" w:color="auto" w:sz="4" w:space="0"/>
              <w:left w:val="nil"/>
              <w:bottom w:val="single" w:color="auto" w:sz="4" w:space="0"/>
              <w:right w:val="single" w:color="auto" w:sz="4" w:space="0"/>
            </w:tcBorders>
            <w:shd w:val="clear" w:color="auto" w:fill="auto"/>
            <w:vAlign w:val="center"/>
          </w:tcPr>
          <w:p w14:paraId="14E7095B">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根据投标人提供的应急响应方案进行打分，方案需包含响应范围、响应流程、响应时间等具体内容，共6分。</w:t>
            </w:r>
          </w:p>
          <w:p w14:paraId="7E5EA619">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（1）方案内容齐全、安排合理、可操作性强的，得6分。</w:t>
            </w:r>
          </w:p>
          <w:p w14:paraId="1016F63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（2）方案内容完整、可操作性一般的，得4分。</w:t>
            </w:r>
          </w:p>
          <w:p w14:paraId="5BF02319">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（3）方案内容有缺、可操作性一般的，得2分。</w:t>
            </w:r>
          </w:p>
          <w:p w14:paraId="267F59BD">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（4）方案内容有缺、可操作性较差或未提供方案不得分。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7EA2717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6A8DF176">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2CAB35C6">
            <w:pPr>
              <w:jc w:val="left"/>
              <w:rPr>
                <w:rFonts w:hint="eastAsia" w:ascii="宋体" w:hAnsi="宋体" w:eastAsia="宋体" w:cs="宋体"/>
                <w:color w:val="000000"/>
                <w:spacing w:val="10"/>
                <w:sz w:val="24"/>
                <w:szCs w:val="24"/>
              </w:rPr>
            </w:pPr>
          </w:p>
          <w:p w14:paraId="3F3AB7B5">
            <w:pPr>
              <w:jc w:val="left"/>
              <w:rPr>
                <w:rFonts w:hint="eastAsia" w:ascii="宋体" w:hAnsi="宋体" w:eastAsia="宋体" w:cs="宋体"/>
                <w:color w:val="000000"/>
                <w:spacing w:val="10"/>
                <w:sz w:val="24"/>
                <w:szCs w:val="24"/>
              </w:rPr>
            </w:pPr>
          </w:p>
          <w:p w14:paraId="4AA67F3B">
            <w:pPr>
              <w:jc w:val="left"/>
              <w:rPr>
                <w:rFonts w:hint="eastAsia" w:ascii="宋体" w:hAnsi="宋体" w:eastAsia="宋体" w:cs="宋体"/>
                <w:color w:val="000000"/>
                <w:spacing w:val="10"/>
                <w:sz w:val="24"/>
                <w:szCs w:val="24"/>
              </w:rPr>
            </w:pPr>
          </w:p>
          <w:p w14:paraId="3757FB0F">
            <w:pPr>
              <w:jc w:val="left"/>
              <w:rPr>
                <w:rFonts w:hint="eastAsia" w:ascii="宋体" w:hAnsi="宋体" w:eastAsia="宋体" w:cs="宋体"/>
                <w:color w:val="000000"/>
                <w:spacing w:val="10"/>
                <w:sz w:val="24"/>
                <w:szCs w:val="24"/>
              </w:rPr>
            </w:pPr>
          </w:p>
          <w:p w14:paraId="706BEA86">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8</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77110CB0">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保障方案</w:t>
            </w:r>
          </w:p>
        </w:tc>
        <w:tc>
          <w:tcPr>
            <w:tcW w:w="3183" w:type="pct"/>
            <w:tcBorders>
              <w:top w:val="single" w:color="auto" w:sz="4" w:space="0"/>
              <w:left w:val="nil"/>
              <w:bottom w:val="single" w:color="auto" w:sz="4" w:space="0"/>
              <w:right w:val="single" w:color="auto" w:sz="4" w:space="0"/>
            </w:tcBorders>
            <w:shd w:val="clear" w:color="auto" w:fill="auto"/>
            <w:vAlign w:val="center"/>
          </w:tcPr>
          <w:p w14:paraId="6420BF6F">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根据投标人提供的确保项目保障方案进行打分，方案需包含项目风险管理、项目进度管理、项目质量管理、售后服务管理等具体内容，共6分。</w:t>
            </w:r>
          </w:p>
          <w:p w14:paraId="575CFD22">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（1）方案内容齐全、安排合理、可操作性强的，得6分。</w:t>
            </w:r>
          </w:p>
          <w:p w14:paraId="2567EC34">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 xml:space="preserve">（2）方案内容完整、可操作性一般的，得4分。 </w:t>
            </w:r>
          </w:p>
          <w:p w14:paraId="1EDD3B1E">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（3）方案内容有缺、可操作性一般的，得2分。</w:t>
            </w:r>
          </w:p>
          <w:p w14:paraId="2831B887">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（4）方案内容有缺、可操作性较差或未提供方案不得分。</w:t>
            </w: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1680E997">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6AF155BE">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62753121">
            <w:pPr>
              <w:jc w:val="left"/>
              <w:rPr>
                <w:rFonts w:hint="eastAsia" w:ascii="宋体" w:hAnsi="宋体" w:eastAsia="宋体" w:cs="宋体"/>
                <w:color w:val="000000"/>
                <w:spacing w:val="10"/>
                <w:sz w:val="24"/>
                <w:szCs w:val="24"/>
              </w:rPr>
            </w:pPr>
          </w:p>
          <w:p w14:paraId="44EAA318">
            <w:pPr>
              <w:jc w:val="left"/>
              <w:rPr>
                <w:rFonts w:hint="eastAsia" w:ascii="宋体" w:hAnsi="宋体" w:eastAsia="宋体" w:cs="宋体"/>
                <w:color w:val="000000"/>
                <w:spacing w:val="10"/>
                <w:sz w:val="24"/>
                <w:szCs w:val="24"/>
              </w:rPr>
            </w:pPr>
          </w:p>
          <w:p w14:paraId="787F9CF7">
            <w:pPr>
              <w:jc w:val="left"/>
              <w:rPr>
                <w:rFonts w:hint="eastAsia" w:ascii="宋体" w:hAnsi="宋体" w:eastAsia="宋体" w:cs="宋体"/>
                <w:color w:val="000000"/>
                <w:spacing w:val="10"/>
                <w:sz w:val="24"/>
                <w:szCs w:val="24"/>
              </w:rPr>
            </w:pPr>
          </w:p>
          <w:p w14:paraId="20BAC3AC">
            <w:pPr>
              <w:jc w:val="left"/>
              <w:rPr>
                <w:rFonts w:hint="eastAsia" w:ascii="宋体" w:hAnsi="宋体" w:eastAsia="宋体" w:cs="宋体"/>
                <w:color w:val="000000"/>
                <w:spacing w:val="10"/>
                <w:sz w:val="24"/>
                <w:szCs w:val="24"/>
              </w:rPr>
            </w:pPr>
          </w:p>
          <w:p w14:paraId="50546AD8">
            <w:pPr>
              <w:jc w:val="left"/>
              <w:rPr>
                <w:rFonts w:hint="eastAsia" w:ascii="宋体" w:hAnsi="宋体" w:eastAsia="宋体" w:cs="宋体"/>
                <w:color w:val="000000"/>
                <w:spacing w:val="10"/>
                <w:sz w:val="24"/>
                <w:szCs w:val="24"/>
              </w:rPr>
            </w:pPr>
          </w:p>
          <w:p w14:paraId="37F16112">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9</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4225C33C">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项目经理</w:t>
            </w:r>
          </w:p>
        </w:tc>
        <w:tc>
          <w:tcPr>
            <w:tcW w:w="3183" w:type="pct"/>
            <w:tcBorders>
              <w:top w:val="single" w:color="auto" w:sz="4" w:space="0"/>
              <w:left w:val="nil"/>
              <w:bottom w:val="single" w:color="auto" w:sz="4" w:space="0"/>
              <w:right w:val="single" w:color="auto" w:sz="4" w:space="0"/>
            </w:tcBorders>
            <w:shd w:val="clear" w:color="auto" w:fill="auto"/>
            <w:vAlign w:val="center"/>
          </w:tcPr>
          <w:p w14:paraId="3DBFAA84">
            <w:pPr>
              <w:jc w:val="left"/>
              <w:rPr>
                <w:rFonts w:hint="eastAsia" w:ascii="宋体" w:hAnsi="宋体" w:eastAsia="宋体" w:cs="宋体"/>
                <w:b/>
                <w:bCs/>
                <w:color w:val="000000"/>
                <w:spacing w:val="10"/>
                <w:sz w:val="24"/>
                <w:szCs w:val="24"/>
              </w:rPr>
            </w:pPr>
            <w:r>
              <w:rPr>
                <w:rFonts w:hint="eastAsia" w:ascii="宋体" w:hAnsi="宋体" w:eastAsia="宋体" w:cs="宋体"/>
                <w:b/>
                <w:bCs/>
                <w:color w:val="000000"/>
                <w:spacing w:val="10"/>
                <w:sz w:val="24"/>
                <w:szCs w:val="24"/>
              </w:rPr>
              <w:t>针对项目经理：</w:t>
            </w:r>
          </w:p>
          <w:p w14:paraId="7CFD5BFF">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1.具有5年及以上信息技术服务从业经验的，得2分。</w:t>
            </w:r>
          </w:p>
          <w:p w14:paraId="1EBF41DF">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2.具有至少2个及以上类似本项目的数电发票类项目管理经验的，得2分。</w:t>
            </w:r>
          </w:p>
          <w:p w14:paraId="2A4EC1C8">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3. 项目经理具备工业和信息化部颁发的信息系统项目管理师证书的，得2分。</w:t>
            </w:r>
          </w:p>
          <w:p w14:paraId="2A6CF138">
            <w:pPr>
              <w:pStyle w:val="2"/>
              <w:ind w:firstLine="0"/>
              <w:jc w:val="left"/>
              <w:rPr>
                <w:rFonts w:hint="eastAsia" w:ascii="宋体" w:hAnsi="宋体" w:eastAsia="宋体" w:cs="宋体"/>
                <w:sz w:val="24"/>
                <w:szCs w:val="24"/>
              </w:rPr>
            </w:pPr>
            <w:r>
              <w:rPr>
                <w:rFonts w:hint="eastAsia" w:ascii="宋体" w:hAnsi="宋体" w:eastAsia="宋体" w:cs="宋体"/>
                <w:sz w:val="24"/>
                <w:szCs w:val="24"/>
              </w:rPr>
              <w:t>（需要提供项目经理个人简历含①从业经验②项目经验，投标人为其缴纳社保的证明及证书的复印件，否则不得分）。</w:t>
            </w:r>
          </w:p>
          <w:p w14:paraId="306EC9D6">
            <w:pPr>
              <w:jc w:val="left"/>
              <w:rPr>
                <w:rFonts w:hint="eastAsia" w:ascii="宋体" w:hAnsi="宋体" w:eastAsia="宋体" w:cs="宋体"/>
                <w:color w:val="000000"/>
                <w:spacing w:val="10"/>
                <w:sz w:val="24"/>
                <w:szCs w:val="24"/>
              </w:rPr>
            </w:pP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2541DE13">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6</w:t>
            </w:r>
          </w:p>
        </w:tc>
      </w:tr>
      <w:tr w14:paraId="0C3A0CD2">
        <w:tblPrEx>
          <w:tblCellMar>
            <w:top w:w="0" w:type="dxa"/>
            <w:left w:w="108" w:type="dxa"/>
            <w:bottom w:w="0" w:type="dxa"/>
            <w:right w:w="108" w:type="dxa"/>
          </w:tblCellMar>
        </w:tblPrEx>
        <w:trPr>
          <w:trHeight w:val="510" w:hRule="atLeast"/>
        </w:trPr>
        <w:tc>
          <w:tcPr>
            <w:tcW w:w="460" w:type="pct"/>
            <w:tcBorders>
              <w:top w:val="single" w:color="auto" w:sz="4" w:space="0"/>
              <w:left w:val="single" w:color="auto" w:sz="4" w:space="0"/>
              <w:bottom w:val="single" w:color="auto" w:sz="4" w:space="0"/>
              <w:right w:val="single" w:color="auto" w:sz="4" w:space="0"/>
            </w:tcBorders>
          </w:tcPr>
          <w:p w14:paraId="477347DE">
            <w:pPr>
              <w:jc w:val="left"/>
              <w:rPr>
                <w:rFonts w:hint="eastAsia" w:ascii="宋体" w:hAnsi="宋体" w:eastAsia="宋体" w:cs="宋体"/>
                <w:color w:val="000000"/>
                <w:spacing w:val="10"/>
                <w:sz w:val="24"/>
                <w:szCs w:val="24"/>
              </w:rPr>
            </w:pPr>
          </w:p>
          <w:p w14:paraId="2C98F494">
            <w:pPr>
              <w:jc w:val="left"/>
              <w:rPr>
                <w:rFonts w:hint="eastAsia" w:ascii="宋体" w:hAnsi="宋体" w:eastAsia="宋体" w:cs="宋体"/>
                <w:color w:val="000000"/>
                <w:spacing w:val="10"/>
                <w:sz w:val="24"/>
                <w:szCs w:val="24"/>
              </w:rPr>
            </w:pPr>
          </w:p>
          <w:p w14:paraId="02EB9EF2">
            <w:pPr>
              <w:jc w:val="left"/>
              <w:rPr>
                <w:rFonts w:hint="eastAsia" w:ascii="宋体" w:hAnsi="宋体" w:eastAsia="宋体" w:cs="宋体"/>
                <w:color w:val="000000"/>
                <w:spacing w:val="10"/>
                <w:sz w:val="24"/>
                <w:szCs w:val="24"/>
              </w:rPr>
            </w:pPr>
          </w:p>
          <w:p w14:paraId="243D60D7">
            <w:pPr>
              <w:jc w:val="left"/>
              <w:rPr>
                <w:rFonts w:hint="eastAsia" w:ascii="宋体" w:hAnsi="宋体" w:eastAsia="宋体" w:cs="宋体"/>
                <w:color w:val="000000"/>
                <w:spacing w:val="10"/>
                <w:sz w:val="24"/>
                <w:szCs w:val="24"/>
              </w:rPr>
            </w:pPr>
          </w:p>
          <w:p w14:paraId="61B8D10D">
            <w:pPr>
              <w:jc w:val="left"/>
              <w:rPr>
                <w:rFonts w:hint="eastAsia" w:ascii="宋体" w:hAnsi="宋体" w:eastAsia="宋体" w:cs="宋体"/>
                <w:color w:val="000000"/>
                <w:spacing w:val="10"/>
                <w:sz w:val="24"/>
                <w:szCs w:val="24"/>
              </w:rPr>
            </w:pPr>
          </w:p>
          <w:p w14:paraId="0A38D25E">
            <w:pPr>
              <w:jc w:val="left"/>
              <w:rPr>
                <w:rFonts w:hint="eastAsia" w:ascii="宋体" w:hAnsi="宋体" w:eastAsia="宋体" w:cs="宋体"/>
                <w:color w:val="000000"/>
                <w:spacing w:val="10"/>
                <w:sz w:val="24"/>
                <w:szCs w:val="24"/>
              </w:rPr>
            </w:pPr>
          </w:p>
          <w:p w14:paraId="40EB102E">
            <w:pPr>
              <w:jc w:val="left"/>
              <w:rPr>
                <w:rFonts w:hint="eastAsia" w:ascii="宋体" w:hAnsi="宋体" w:eastAsia="宋体" w:cs="宋体"/>
                <w:color w:val="000000"/>
                <w:spacing w:val="10"/>
                <w:sz w:val="24"/>
                <w:szCs w:val="24"/>
              </w:rPr>
            </w:pPr>
          </w:p>
          <w:p w14:paraId="4F9D0E87">
            <w:pPr>
              <w:jc w:val="left"/>
              <w:rPr>
                <w:rFonts w:hint="eastAsia" w:ascii="宋体" w:hAnsi="宋体" w:eastAsia="宋体" w:cs="宋体"/>
                <w:color w:val="000000"/>
                <w:spacing w:val="10"/>
                <w:sz w:val="24"/>
                <w:szCs w:val="24"/>
              </w:rPr>
            </w:pPr>
          </w:p>
          <w:p w14:paraId="57433466">
            <w:pPr>
              <w:jc w:val="left"/>
              <w:rPr>
                <w:rFonts w:hint="eastAsia" w:ascii="宋体" w:hAnsi="宋体" w:eastAsia="宋体" w:cs="宋体"/>
                <w:color w:val="000000"/>
                <w:spacing w:val="10"/>
                <w:sz w:val="24"/>
                <w:szCs w:val="24"/>
              </w:rPr>
            </w:pPr>
          </w:p>
          <w:p w14:paraId="483E0159">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14:paraId="0DC69A70">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其他人员</w:t>
            </w:r>
          </w:p>
        </w:tc>
        <w:tc>
          <w:tcPr>
            <w:tcW w:w="3183" w:type="pct"/>
            <w:tcBorders>
              <w:top w:val="single" w:color="auto" w:sz="4" w:space="0"/>
              <w:left w:val="nil"/>
              <w:bottom w:val="single" w:color="auto" w:sz="4" w:space="0"/>
              <w:right w:val="single" w:color="auto" w:sz="4" w:space="0"/>
            </w:tcBorders>
            <w:shd w:val="clear" w:color="auto" w:fill="auto"/>
            <w:vAlign w:val="center"/>
          </w:tcPr>
          <w:p w14:paraId="171F6BC5">
            <w:pPr>
              <w:pStyle w:val="2"/>
              <w:ind w:firstLine="0"/>
              <w:jc w:val="left"/>
              <w:rPr>
                <w:rFonts w:hint="eastAsia" w:ascii="宋体" w:hAnsi="宋体" w:eastAsia="宋体" w:cs="宋体"/>
                <w:b/>
                <w:bCs/>
                <w:sz w:val="24"/>
                <w:szCs w:val="24"/>
              </w:rPr>
            </w:pPr>
            <w:r>
              <w:rPr>
                <w:rFonts w:hint="eastAsia" w:ascii="宋体" w:hAnsi="宋体" w:eastAsia="宋体" w:cs="宋体"/>
                <w:b/>
                <w:bCs/>
                <w:sz w:val="24"/>
                <w:szCs w:val="24"/>
              </w:rPr>
              <w:t>针对需求分析人员：</w:t>
            </w:r>
          </w:p>
          <w:p w14:paraId="2B761712">
            <w:pPr>
              <w:jc w:val="left"/>
              <w:rPr>
                <w:rFonts w:hint="eastAsia" w:ascii="宋体" w:hAnsi="宋体" w:eastAsia="宋体" w:cs="宋体"/>
                <w:color w:val="000000"/>
                <w:spacing w:val="10"/>
                <w:sz w:val="24"/>
                <w:szCs w:val="24"/>
              </w:rPr>
            </w:pPr>
            <w:r>
              <w:rPr>
                <w:rFonts w:hint="eastAsia" w:ascii="宋体" w:hAnsi="宋体" w:eastAsia="宋体" w:cs="宋体"/>
                <w:sz w:val="24"/>
                <w:szCs w:val="24"/>
              </w:rPr>
              <w:t>1.提供至少2名需求分析人员响应本项目，且均具备至少3年信息技术服务从业经验的，得2分</w:t>
            </w:r>
            <w:r>
              <w:rPr>
                <w:rFonts w:hint="eastAsia" w:ascii="宋体" w:hAnsi="宋体" w:eastAsia="宋体" w:cs="宋体"/>
                <w:color w:val="000000"/>
                <w:spacing w:val="10"/>
                <w:sz w:val="24"/>
                <w:szCs w:val="24"/>
              </w:rPr>
              <w:t>。</w:t>
            </w:r>
          </w:p>
          <w:p w14:paraId="69274AEC">
            <w:pPr>
              <w:pStyle w:val="2"/>
              <w:ind w:firstLine="0"/>
              <w:rPr>
                <w:rFonts w:hint="eastAsia" w:ascii="宋体" w:hAnsi="宋体" w:eastAsia="宋体" w:cs="宋体"/>
                <w:sz w:val="24"/>
                <w:szCs w:val="24"/>
              </w:rPr>
            </w:pPr>
            <w:r>
              <w:rPr>
                <w:rFonts w:hint="eastAsia" w:ascii="宋体" w:hAnsi="宋体" w:eastAsia="宋体" w:cs="宋体"/>
                <w:sz w:val="24"/>
                <w:szCs w:val="24"/>
              </w:rPr>
              <w:t>2.所有需求分析人员均具有至少2个及以上类似本项目的数电发票类项目需求分析经验的，得2分。</w:t>
            </w:r>
          </w:p>
          <w:p w14:paraId="6C5FD159">
            <w:pPr>
              <w:pStyle w:val="2"/>
              <w:ind w:firstLine="0"/>
              <w:jc w:val="left"/>
              <w:rPr>
                <w:rFonts w:hint="eastAsia" w:ascii="宋体" w:hAnsi="宋体" w:eastAsia="宋体" w:cs="宋体"/>
                <w:sz w:val="24"/>
                <w:szCs w:val="24"/>
              </w:rPr>
            </w:pPr>
            <w:r>
              <w:rPr>
                <w:rFonts w:hint="eastAsia" w:ascii="宋体" w:hAnsi="宋体" w:eastAsia="宋体" w:cs="宋体"/>
                <w:sz w:val="24"/>
                <w:szCs w:val="24"/>
              </w:rPr>
              <w:t>3.需求分析人员</w:t>
            </w:r>
            <w:r>
              <w:rPr>
                <w:rFonts w:hint="eastAsia" w:ascii="宋体" w:hAnsi="宋体" w:eastAsia="宋体" w:cs="宋体"/>
                <w:color w:val="000000"/>
                <w:spacing w:val="10"/>
                <w:sz w:val="24"/>
                <w:szCs w:val="24"/>
              </w:rPr>
              <w:t>具备工业和信息化部颁发的</w:t>
            </w:r>
            <w:r>
              <w:rPr>
                <w:rFonts w:hint="eastAsia" w:ascii="宋体" w:hAnsi="宋体" w:eastAsia="宋体" w:cs="宋体"/>
                <w:sz w:val="24"/>
                <w:szCs w:val="24"/>
              </w:rPr>
              <w:t>系统分析师证书</w:t>
            </w:r>
            <w:r>
              <w:rPr>
                <w:rFonts w:hint="eastAsia" w:ascii="宋体" w:hAnsi="宋体" w:eastAsia="宋体" w:cs="宋体"/>
                <w:color w:val="000000"/>
                <w:spacing w:val="10"/>
                <w:sz w:val="24"/>
                <w:szCs w:val="24"/>
              </w:rPr>
              <w:t>的</w:t>
            </w:r>
            <w:r>
              <w:rPr>
                <w:rFonts w:hint="eastAsia" w:ascii="宋体" w:hAnsi="宋体" w:eastAsia="宋体" w:cs="宋体"/>
                <w:sz w:val="24"/>
                <w:szCs w:val="24"/>
              </w:rPr>
              <w:t>，每份证书得1分，最多得2分。</w:t>
            </w:r>
          </w:p>
          <w:p w14:paraId="32EF2BEF">
            <w:pPr>
              <w:pStyle w:val="2"/>
              <w:ind w:firstLine="0"/>
              <w:jc w:val="left"/>
              <w:rPr>
                <w:rFonts w:hint="eastAsia" w:ascii="宋体" w:hAnsi="宋体" w:eastAsia="宋体" w:cs="宋体"/>
                <w:sz w:val="24"/>
                <w:szCs w:val="24"/>
              </w:rPr>
            </w:pPr>
            <w:r>
              <w:rPr>
                <w:rFonts w:hint="eastAsia" w:ascii="宋体" w:hAnsi="宋体" w:eastAsia="宋体" w:cs="宋体"/>
                <w:sz w:val="24"/>
                <w:szCs w:val="24"/>
              </w:rPr>
              <w:t>（需要提供需求分析人员个人简历含①从业经验与②项目经验，投标人为其缴纳社保的证明及证书的复印件，否则不得分）。</w:t>
            </w:r>
          </w:p>
          <w:p w14:paraId="1C75392E">
            <w:pPr>
              <w:pStyle w:val="2"/>
              <w:ind w:firstLine="0"/>
              <w:jc w:val="left"/>
              <w:rPr>
                <w:rFonts w:hint="eastAsia" w:ascii="宋体" w:hAnsi="宋体" w:eastAsia="宋体" w:cs="宋体"/>
                <w:sz w:val="24"/>
                <w:szCs w:val="24"/>
              </w:rPr>
            </w:pPr>
          </w:p>
          <w:p w14:paraId="581F6CE1">
            <w:pPr>
              <w:pStyle w:val="2"/>
              <w:ind w:firstLine="0"/>
              <w:jc w:val="left"/>
              <w:rPr>
                <w:rFonts w:hint="eastAsia" w:ascii="宋体" w:hAnsi="宋体" w:eastAsia="宋体" w:cs="宋体"/>
                <w:b/>
                <w:bCs/>
                <w:sz w:val="24"/>
                <w:szCs w:val="24"/>
              </w:rPr>
            </w:pPr>
            <w:r>
              <w:rPr>
                <w:rFonts w:hint="eastAsia" w:ascii="宋体" w:hAnsi="宋体" w:eastAsia="宋体" w:cs="宋体"/>
                <w:b/>
                <w:bCs/>
                <w:sz w:val="24"/>
                <w:szCs w:val="24"/>
              </w:rPr>
              <w:t>针对开发工程师及测试工程师：</w:t>
            </w:r>
          </w:p>
          <w:p w14:paraId="48A0E567">
            <w:pPr>
              <w:pStyle w:val="2"/>
              <w:ind w:firstLine="0"/>
              <w:jc w:val="left"/>
              <w:rPr>
                <w:rFonts w:hint="eastAsia" w:ascii="宋体" w:hAnsi="宋体" w:eastAsia="宋体" w:cs="宋体"/>
                <w:sz w:val="24"/>
                <w:szCs w:val="24"/>
              </w:rPr>
            </w:pPr>
            <w:r>
              <w:rPr>
                <w:rFonts w:hint="eastAsia" w:ascii="宋体" w:hAnsi="宋体" w:eastAsia="宋体" w:cs="宋体"/>
                <w:sz w:val="24"/>
                <w:szCs w:val="24"/>
              </w:rPr>
              <w:t>1.提供至少5名开发工程师响应本项目，且均具备至少3年信息技术服务从业经验的，得2分。</w:t>
            </w:r>
          </w:p>
          <w:p w14:paraId="5F8D8F4F">
            <w:pPr>
              <w:pStyle w:val="2"/>
              <w:ind w:firstLine="0"/>
              <w:jc w:val="left"/>
              <w:rPr>
                <w:rFonts w:hint="eastAsia" w:ascii="宋体" w:hAnsi="宋体" w:eastAsia="宋体" w:cs="宋体"/>
                <w:sz w:val="24"/>
                <w:szCs w:val="24"/>
              </w:rPr>
            </w:pPr>
            <w:r>
              <w:rPr>
                <w:rFonts w:hint="eastAsia" w:ascii="宋体" w:hAnsi="宋体" w:eastAsia="宋体" w:cs="宋体"/>
                <w:sz w:val="24"/>
                <w:szCs w:val="24"/>
              </w:rPr>
              <w:t>2. 提供至少5名测试工程师响应本项目，且均具备至少3年信息技术服务从业经验的，得2分。</w:t>
            </w:r>
          </w:p>
          <w:p w14:paraId="54BFC34F">
            <w:pPr>
              <w:pStyle w:val="2"/>
              <w:ind w:firstLine="0"/>
              <w:jc w:val="left"/>
              <w:rPr>
                <w:rFonts w:hint="eastAsia" w:ascii="宋体" w:hAnsi="宋体" w:eastAsia="宋体" w:cs="宋体"/>
                <w:sz w:val="24"/>
                <w:szCs w:val="24"/>
              </w:rPr>
            </w:pPr>
            <w:r>
              <w:rPr>
                <w:rFonts w:hint="eastAsia" w:ascii="宋体" w:hAnsi="宋体" w:eastAsia="宋体" w:cs="宋体"/>
                <w:sz w:val="24"/>
                <w:szCs w:val="24"/>
              </w:rPr>
              <w:t>3.提供开发及测试工程师均至少5名，且均具备2个及以上类似本系统的项目参与经验的，得2分。</w:t>
            </w:r>
          </w:p>
          <w:p w14:paraId="5BB47FF8">
            <w:pPr>
              <w:pStyle w:val="2"/>
              <w:ind w:firstLine="0"/>
              <w:jc w:val="left"/>
              <w:rPr>
                <w:rFonts w:hint="eastAsia" w:ascii="宋体" w:hAnsi="宋体" w:eastAsia="宋体" w:cs="宋体"/>
                <w:sz w:val="24"/>
                <w:szCs w:val="24"/>
              </w:rPr>
            </w:pPr>
            <w:r>
              <w:rPr>
                <w:rFonts w:hint="eastAsia" w:ascii="宋体" w:hAnsi="宋体" w:eastAsia="宋体" w:cs="宋体"/>
                <w:sz w:val="24"/>
                <w:szCs w:val="24"/>
              </w:rPr>
              <w:t>（需要提供相关人员个人简历含①从业经验与②项目经验，投标人为其缴纳社保的证明及证书的复印件，否则不得分）。</w:t>
            </w:r>
          </w:p>
          <w:p w14:paraId="369E37DE">
            <w:pPr>
              <w:jc w:val="left"/>
              <w:rPr>
                <w:rFonts w:hint="eastAsia" w:ascii="宋体" w:hAnsi="宋体" w:eastAsia="宋体" w:cs="宋体"/>
                <w:b/>
                <w:bCs/>
                <w:color w:val="000000"/>
                <w:spacing w:val="10"/>
                <w:sz w:val="24"/>
                <w:szCs w:val="24"/>
              </w:rPr>
            </w:pPr>
          </w:p>
        </w:tc>
        <w:tc>
          <w:tcPr>
            <w:tcW w:w="585" w:type="pct"/>
            <w:tcBorders>
              <w:top w:val="single" w:color="auto" w:sz="4" w:space="0"/>
              <w:left w:val="nil"/>
              <w:bottom w:val="single" w:color="auto" w:sz="4" w:space="0"/>
              <w:right w:val="single" w:color="auto" w:sz="4" w:space="0"/>
            </w:tcBorders>
            <w:shd w:val="clear" w:color="auto" w:fill="auto"/>
            <w:noWrap/>
            <w:vAlign w:val="center"/>
          </w:tcPr>
          <w:p w14:paraId="6ED21344">
            <w:pPr>
              <w:jc w:val="left"/>
              <w:rPr>
                <w:rFonts w:hint="eastAsia" w:ascii="宋体" w:hAnsi="宋体" w:eastAsia="宋体" w:cs="宋体"/>
                <w:color w:val="000000"/>
                <w:spacing w:val="10"/>
                <w:sz w:val="24"/>
                <w:szCs w:val="24"/>
              </w:rPr>
            </w:pPr>
            <w:r>
              <w:rPr>
                <w:rFonts w:hint="eastAsia" w:ascii="宋体" w:hAnsi="宋体" w:eastAsia="宋体" w:cs="宋体"/>
                <w:color w:val="000000"/>
                <w:spacing w:val="10"/>
                <w:sz w:val="24"/>
                <w:szCs w:val="24"/>
              </w:rPr>
              <w:t>12</w:t>
            </w:r>
          </w:p>
        </w:tc>
      </w:tr>
    </w:tbl>
    <w:p w14:paraId="47E89420">
      <w:pPr>
        <w:spacing w:line="300" w:lineRule="auto"/>
        <w:rPr>
          <w:rFonts w:hint="eastAsia" w:ascii="宋体" w:hAnsi="宋体" w:eastAsia="宋体"/>
          <w:color w:val="000000"/>
          <w:spacing w:val="10"/>
          <w:sz w:val="24"/>
          <w:szCs w:val="20"/>
          <w:lang w:eastAsia="zh-CN"/>
        </w:rPr>
      </w:pPr>
      <w:r>
        <w:rPr>
          <w:rFonts w:hint="eastAsia" w:ascii="宋体" w:hAnsi="宋体"/>
          <w:color w:val="000000"/>
          <w:spacing w:val="10"/>
          <w:sz w:val="24"/>
          <w:szCs w:val="20"/>
          <w:lang w:eastAsia="zh-CN"/>
        </w:rPr>
        <w:t>注：</w:t>
      </w:r>
    </w:p>
    <w:p w14:paraId="69BA25F1">
      <w:pPr>
        <w:numPr>
          <w:ilvl w:val="0"/>
          <w:numId w:val="13"/>
        </w:numPr>
        <w:rPr>
          <w:rFonts w:hint="eastAsia" w:ascii="宋体" w:hAnsi="宋体"/>
          <w:color w:val="000000"/>
          <w:spacing w:val="10"/>
          <w:szCs w:val="21"/>
        </w:rPr>
      </w:pPr>
      <w:r>
        <w:rPr>
          <w:rFonts w:hint="eastAsia" w:ascii="宋体" w:hAnsi="宋体"/>
          <w:color w:val="000000"/>
          <w:spacing w:val="10"/>
          <w:szCs w:val="21"/>
        </w:rPr>
        <w:t xml:space="preserve">属于主观评价的指标包括 4~8 </w:t>
      </w:r>
      <w:r>
        <w:rPr>
          <w:rFonts w:hint="eastAsia" w:ascii="宋体" w:hAnsi="宋体"/>
          <w:color w:val="000000"/>
          <w:spacing w:val="10"/>
          <w:szCs w:val="21"/>
          <w:lang w:eastAsia="zh-CN"/>
        </w:rPr>
        <w:t>；</w:t>
      </w:r>
      <w:r>
        <w:rPr>
          <w:rFonts w:hint="eastAsia" w:ascii="宋体" w:hAnsi="宋体"/>
          <w:color w:val="000000"/>
          <w:spacing w:val="10"/>
          <w:szCs w:val="21"/>
        </w:rPr>
        <w:t>属于客观评价的指标包括 1、2、3、9、10</w:t>
      </w:r>
      <w:r>
        <w:rPr>
          <w:rFonts w:hint="eastAsia" w:ascii="宋体" w:hAnsi="宋体"/>
          <w:color w:val="000000"/>
          <w:spacing w:val="10"/>
          <w:szCs w:val="21"/>
          <w:lang w:eastAsia="zh-CN"/>
        </w:rPr>
        <w:t>；</w:t>
      </w:r>
    </w:p>
    <w:p w14:paraId="5A1DFDF0">
      <w:pPr>
        <w:numPr>
          <w:ilvl w:val="0"/>
          <w:numId w:val="13"/>
        </w:numPr>
        <w:rPr>
          <w:rFonts w:ascii="宋体" w:hAnsi="宋体"/>
          <w:color w:val="000000"/>
          <w:spacing w:val="10"/>
          <w:szCs w:val="21"/>
        </w:rPr>
      </w:pPr>
      <w:r>
        <w:rPr>
          <w:rFonts w:hint="eastAsia" w:ascii="宋体" w:hAnsi="宋体"/>
          <w:color w:val="000000"/>
          <w:spacing w:val="10"/>
          <w:szCs w:val="21"/>
        </w:rPr>
        <w:t>每一评分项均不重复得分；</w:t>
      </w:r>
    </w:p>
    <w:p w14:paraId="610FEB79">
      <w:pPr>
        <w:snapToGrid w:val="0"/>
        <w:spacing w:line="360" w:lineRule="auto"/>
        <w:jc w:val="left"/>
        <w:rPr>
          <w:rFonts w:hint="eastAsia" w:ascii="宋体" w:hAnsi="宋体" w:eastAsia="宋体"/>
          <w:color w:val="000000"/>
          <w:spacing w:val="10"/>
          <w:szCs w:val="21"/>
          <w:lang w:eastAsia="zh-CN"/>
        </w:rPr>
      </w:pPr>
      <w:r>
        <w:rPr>
          <w:rFonts w:hint="eastAsia" w:ascii="宋体" w:hAnsi="宋体"/>
          <w:color w:val="000000"/>
          <w:spacing w:val="10"/>
          <w:szCs w:val="21"/>
          <w:lang w:val="en-US" w:eastAsia="zh-CN"/>
        </w:rPr>
        <w:t>3</w:t>
      </w:r>
      <w:r>
        <w:rPr>
          <w:rFonts w:hint="eastAsia" w:ascii="宋体" w:hAnsi="宋体"/>
          <w:color w:val="000000"/>
          <w:spacing w:val="10"/>
          <w:szCs w:val="21"/>
        </w:rPr>
        <w:t>、因具有资质、证书等原因得分的，投标人须提交清晰的资质或证书的原件扫描复印件（其他证明文件无效），否则不予得分</w:t>
      </w:r>
      <w:r>
        <w:rPr>
          <w:rFonts w:hint="eastAsia" w:ascii="宋体" w:hAnsi="宋体"/>
          <w:color w:val="000000"/>
          <w:spacing w:val="10"/>
          <w:szCs w:val="21"/>
          <w:lang w:eastAsia="zh-CN"/>
        </w:rPr>
        <w:t>。</w:t>
      </w:r>
    </w:p>
    <w:p w14:paraId="2AC17857">
      <w:pPr>
        <w:rPr>
          <w:rFonts w:ascii="宋体" w:hAnsi="宋体"/>
          <w:color w:val="000000"/>
          <w:spacing w:val="10"/>
          <w:sz w:val="24"/>
          <w:szCs w:val="24"/>
        </w:rPr>
      </w:pPr>
    </w:p>
    <w:p w14:paraId="4346363E">
      <w:pPr>
        <w:rPr>
          <w:rFonts w:ascii="宋体" w:hAnsi="宋体"/>
          <w:color w:val="000000"/>
          <w:spacing w:val="10"/>
          <w:sz w:val="24"/>
          <w:szCs w:val="24"/>
        </w:rPr>
      </w:pPr>
    </w:p>
    <w:p w14:paraId="7D4F2889">
      <w:pPr>
        <w:rPr>
          <w:rFonts w:ascii="宋体" w:hAnsi="宋体"/>
          <w:color w:val="000000"/>
          <w:spacing w:val="10"/>
          <w:sz w:val="24"/>
          <w:szCs w:val="24"/>
        </w:rPr>
      </w:pPr>
    </w:p>
    <w:p w14:paraId="5D614392">
      <w:pPr>
        <w:rPr>
          <w:rFonts w:ascii="宋体" w:hAnsi="宋体"/>
          <w:color w:val="000000"/>
          <w:spacing w:val="10"/>
          <w:sz w:val="24"/>
          <w:szCs w:val="24"/>
        </w:rPr>
      </w:pPr>
    </w:p>
    <w:p w14:paraId="330642C6">
      <w:pPr>
        <w:rPr>
          <w:rFonts w:ascii="宋体" w:hAnsi="宋体"/>
          <w:color w:val="000000"/>
          <w:spacing w:val="10"/>
          <w:sz w:val="24"/>
          <w:szCs w:val="24"/>
        </w:rPr>
      </w:pPr>
    </w:p>
    <w:p w14:paraId="28165D01">
      <w:pPr>
        <w:rPr>
          <w:rFonts w:ascii="宋体" w:hAnsi="宋体"/>
          <w:color w:val="000000"/>
          <w:spacing w:val="10"/>
          <w:sz w:val="24"/>
          <w:szCs w:val="24"/>
        </w:rPr>
      </w:pPr>
    </w:p>
    <w:p w14:paraId="29C66155">
      <w:pPr>
        <w:rPr>
          <w:rFonts w:ascii="宋体" w:hAnsi="宋体"/>
          <w:color w:val="000000"/>
          <w:spacing w:val="10"/>
          <w:sz w:val="24"/>
          <w:szCs w:val="24"/>
        </w:rPr>
      </w:pPr>
    </w:p>
    <w:p w14:paraId="569EAFC5">
      <w:pPr>
        <w:rPr>
          <w:rFonts w:ascii="宋体" w:hAnsi="宋体"/>
          <w:color w:val="000000"/>
          <w:spacing w:val="10"/>
          <w:sz w:val="24"/>
          <w:szCs w:val="24"/>
        </w:rPr>
      </w:pPr>
    </w:p>
    <w:p w14:paraId="15C3E151">
      <w:pPr>
        <w:rPr>
          <w:rFonts w:ascii="宋体" w:hAnsi="宋体"/>
          <w:color w:val="000000"/>
          <w:spacing w:val="10"/>
          <w:sz w:val="24"/>
          <w:szCs w:val="24"/>
        </w:rPr>
      </w:pPr>
    </w:p>
    <w:p w14:paraId="7CD61E21">
      <w:pPr>
        <w:rPr>
          <w:rFonts w:ascii="宋体" w:hAnsi="宋体"/>
          <w:color w:val="000000"/>
          <w:spacing w:val="10"/>
          <w:sz w:val="24"/>
          <w:szCs w:val="24"/>
        </w:rPr>
      </w:pPr>
    </w:p>
    <w:p w14:paraId="7CAE3FBA">
      <w:pPr>
        <w:rPr>
          <w:rFonts w:ascii="宋体" w:hAnsi="宋体"/>
          <w:color w:val="000000"/>
          <w:spacing w:val="10"/>
          <w:sz w:val="24"/>
          <w:szCs w:val="24"/>
        </w:rPr>
      </w:pPr>
    </w:p>
    <w:p w14:paraId="64C856C6">
      <w:pPr>
        <w:rPr>
          <w:rFonts w:ascii="宋体" w:hAnsi="宋体"/>
          <w:color w:val="000000"/>
          <w:spacing w:val="10"/>
          <w:sz w:val="24"/>
          <w:szCs w:val="24"/>
        </w:rPr>
      </w:pPr>
    </w:p>
    <w:p w14:paraId="206B90D5">
      <w:pPr>
        <w:rPr>
          <w:rFonts w:ascii="宋体" w:hAnsi="宋体"/>
          <w:color w:val="000000"/>
          <w:spacing w:val="10"/>
          <w:sz w:val="24"/>
          <w:szCs w:val="24"/>
        </w:rPr>
      </w:pPr>
    </w:p>
    <w:p w14:paraId="370B75C5">
      <w:pPr>
        <w:rPr>
          <w:rFonts w:ascii="宋体" w:hAnsi="宋体"/>
          <w:color w:val="000000"/>
          <w:spacing w:val="10"/>
          <w:sz w:val="24"/>
          <w:szCs w:val="24"/>
        </w:rPr>
      </w:pPr>
    </w:p>
    <w:p w14:paraId="248FF0FD">
      <w:pPr>
        <w:rPr>
          <w:rFonts w:ascii="宋体" w:hAnsi="宋体"/>
          <w:color w:val="000000"/>
          <w:spacing w:val="10"/>
          <w:sz w:val="24"/>
          <w:szCs w:val="24"/>
        </w:rPr>
      </w:pPr>
    </w:p>
    <w:p w14:paraId="19772BC9">
      <w:pPr>
        <w:rPr>
          <w:rFonts w:ascii="宋体" w:hAnsi="宋体"/>
          <w:color w:val="000000"/>
          <w:spacing w:val="10"/>
          <w:sz w:val="24"/>
          <w:szCs w:val="24"/>
        </w:rPr>
      </w:pPr>
    </w:p>
    <w:p w14:paraId="0588BA0B">
      <w:pPr>
        <w:rPr>
          <w:rFonts w:hint="eastAsia" w:ascii="宋体" w:hAnsi="宋体"/>
          <w:color w:val="000000"/>
          <w:sz w:val="24"/>
          <w:szCs w:val="24"/>
        </w:rPr>
      </w:pPr>
      <w:bookmarkStart w:id="2" w:name="_Hlk190450626"/>
      <w:bookmarkStart w:id="3" w:name="_Hlk190450538"/>
      <w:r>
        <w:rPr>
          <w:rFonts w:hint="eastAsia" w:ascii="宋体" w:hAnsi="宋体"/>
          <w:color w:val="000000"/>
          <w:sz w:val="24"/>
          <w:szCs w:val="24"/>
        </w:rPr>
        <w:br w:type="page"/>
      </w:r>
    </w:p>
    <w:p w14:paraId="4F72DF9A">
      <w:pPr>
        <w:rPr>
          <w:rFonts w:ascii="宋体" w:hAnsi="宋体"/>
          <w:color w:val="000000"/>
          <w:sz w:val="24"/>
          <w:szCs w:val="24"/>
        </w:rPr>
      </w:pPr>
      <w:r>
        <w:rPr>
          <w:rFonts w:hint="eastAsia" w:ascii="宋体" w:hAnsi="宋体"/>
          <w:color w:val="000000"/>
          <w:sz w:val="24"/>
          <w:szCs w:val="24"/>
        </w:rPr>
        <w:t>附件四：信用中国查询方式</w:t>
      </w:r>
    </w:p>
    <w:bookmarkEnd w:id="2"/>
    <w:p w14:paraId="3B0FA505">
      <w:pPr>
        <w:tabs>
          <w:tab w:val="left" w:pos="425"/>
        </w:tabs>
        <w:adjustRightInd w:val="0"/>
        <w:spacing w:line="360" w:lineRule="auto"/>
        <w:ind w:firstLine="480" w:firstLineChars="200"/>
        <w:outlineLvl w:val="1"/>
        <w:rPr>
          <w:rFonts w:ascii="宋体" w:hAnsi="宋体" w:cs="宋体"/>
          <w:snapToGrid w:val="0"/>
          <w:sz w:val="24"/>
          <w:szCs w:val="24"/>
        </w:rPr>
      </w:pPr>
    </w:p>
    <w:p w14:paraId="45D7945A">
      <w:pPr>
        <w:tabs>
          <w:tab w:val="left" w:pos="425"/>
        </w:tabs>
        <w:adjustRightInd w:val="0"/>
        <w:spacing w:line="360" w:lineRule="auto"/>
        <w:ind w:firstLine="480" w:firstLineChars="200"/>
        <w:outlineLvl w:val="1"/>
        <w:rPr>
          <w:rFonts w:ascii="宋体" w:hAnsi="宋体" w:cs="宋体"/>
          <w:snapToGrid w:val="0"/>
          <w:sz w:val="24"/>
          <w:szCs w:val="24"/>
        </w:rPr>
      </w:pPr>
      <w:r>
        <w:rPr>
          <w:rFonts w:hint="eastAsia" w:ascii="宋体" w:hAnsi="宋体" w:cs="宋体"/>
          <w:snapToGrid w:val="0"/>
          <w:sz w:val="24"/>
          <w:szCs w:val="24"/>
        </w:rPr>
        <w:t>投标人未被“信用中国”网站（www.creditchina.gov.cn）列入失信被执行人、重大税收违法失信主体、政府采购严重违法失信行为记录名单。</w:t>
      </w:r>
    </w:p>
    <w:p w14:paraId="1F8CC302">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74E2DFF5">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18AF0FFD">
      <w:pPr>
        <w:spacing w:line="360" w:lineRule="auto"/>
        <w:rPr>
          <w:rFonts w:ascii="宋体" w:hAnsi="宋体" w:cs="宋体"/>
          <w:snapToGrid w:val="0"/>
          <w:sz w:val="24"/>
          <w:szCs w:val="24"/>
        </w:rPr>
      </w:pPr>
    </w:p>
    <w:p w14:paraId="01E7D8D0">
      <w:pPr>
        <w:spacing w:line="360" w:lineRule="auto"/>
        <w:rPr>
          <w:rFonts w:ascii="宋体" w:hAnsi="宋体" w:cs="宋体"/>
          <w:b/>
          <w:snapToGrid w:val="0"/>
          <w:sz w:val="24"/>
          <w:szCs w:val="24"/>
        </w:rPr>
      </w:pPr>
      <w:r>
        <w:rPr>
          <w:rFonts w:hint="eastAsia" w:ascii="宋体" w:hAnsi="宋体" w:cs="宋体"/>
          <w:b/>
          <w:snapToGrid w:val="0"/>
          <w:sz w:val="24"/>
          <w:szCs w:val="24"/>
        </w:rPr>
        <w:t>“信用中国”网站（www.creditchina.gov.cn）“专项查询”</w:t>
      </w:r>
    </w:p>
    <w:p w14:paraId="6F33FE91">
      <w:pPr>
        <w:spacing w:line="360" w:lineRule="auto"/>
        <w:rPr>
          <w:rFonts w:ascii="宋体" w:hAnsi="宋体" w:cs="宋体"/>
          <w:snapToGrid w:val="0"/>
          <w:sz w:val="24"/>
          <w:szCs w:val="24"/>
        </w:rPr>
      </w:pPr>
      <w: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95950" cy="4117340"/>
                    </a:xfrm>
                    <a:prstGeom prst="rect">
                      <a:avLst/>
                    </a:prstGeom>
                  </pic:spPr>
                </pic:pic>
              </a:graphicData>
            </a:graphic>
          </wp:inline>
        </w:drawing>
      </w:r>
    </w:p>
    <w:p w14:paraId="26A6ED9C">
      <w:pPr>
        <w:widowControl/>
        <w:jc w:val="left"/>
        <w:rPr>
          <w:rFonts w:ascii="宋体" w:hAnsi="宋体" w:cs="宋体"/>
          <w:sz w:val="24"/>
          <w:szCs w:val="24"/>
        </w:rPr>
      </w:pPr>
      <w:r>
        <w:rPr>
          <w:rFonts w:hint="eastAsia" w:ascii="宋体" w:hAnsi="宋体" w:cs="宋体"/>
          <w:sz w:val="24"/>
          <w:szCs w:val="24"/>
        </w:rPr>
        <w:br w:type="page"/>
      </w:r>
    </w:p>
    <w:p w14:paraId="2F8E0FCB">
      <w:pPr>
        <w:spacing w:line="360" w:lineRule="auto"/>
        <w:rPr>
          <w:rFonts w:ascii="宋体" w:hAnsi="宋体" w:cs="宋体"/>
          <w:b/>
          <w:sz w:val="24"/>
          <w:szCs w:val="24"/>
        </w:rPr>
      </w:pPr>
      <w:r>
        <w:rPr>
          <w:rFonts w:hint="eastAsia" w:ascii="宋体" w:hAnsi="宋体" w:cs="宋体"/>
          <w:b/>
          <w:snapToGrid w:val="0"/>
          <w:sz w:val="24"/>
          <w:szCs w:val="24"/>
        </w:rPr>
        <w:t>“失信被执行人”情况查询记录截图</w:t>
      </w:r>
      <w:r>
        <w:rPr>
          <w:rFonts w:hint="eastAsia" w:ascii="宋体" w:hAnsi="宋体" w:cs="宋体"/>
          <w:b/>
          <w:kern w:val="0"/>
          <w:sz w:val="24"/>
          <w:szCs w:val="24"/>
        </w:rPr>
        <w:t>（须包含投标人全称、查询结果及查询时间）</w:t>
      </w:r>
    </w:p>
    <w:p w14:paraId="0CA67F45">
      <w:pPr>
        <w:spacing w:line="360" w:lineRule="auto"/>
        <w:rPr>
          <w:rFonts w:ascii="宋体" w:hAnsi="宋体" w:cs="宋体"/>
          <w:sz w:val="24"/>
          <w:szCs w:val="24"/>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628900"/>
                    </a:xfrm>
                    <a:prstGeom prst="rect">
                      <a:avLst/>
                    </a:prstGeom>
                  </pic:spPr>
                </pic:pic>
              </a:graphicData>
            </a:graphic>
          </wp:inline>
        </w:drawing>
      </w:r>
    </w:p>
    <w:p w14:paraId="0D4A0824">
      <w:pPr>
        <w:spacing w:line="360" w:lineRule="auto"/>
        <w:rPr>
          <w:rFonts w:hint="eastAsia" w:ascii="宋体" w:hAnsi="宋体" w:cs="宋体"/>
          <w:sz w:val="24"/>
          <w:szCs w:val="24"/>
        </w:rPr>
      </w:pPr>
      <w: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3601720"/>
                    </a:xfrm>
                    <a:prstGeom prst="rect">
                      <a:avLst/>
                    </a:prstGeom>
                  </pic:spPr>
                </pic:pic>
              </a:graphicData>
            </a:graphic>
          </wp:inline>
        </w:drawing>
      </w:r>
    </w:p>
    <w:p w14:paraId="3D8C9E09">
      <w:pPr>
        <w:spacing w:line="360" w:lineRule="auto"/>
        <w:rPr>
          <w:rFonts w:ascii="宋体" w:hAnsi="宋体" w:cs="宋体"/>
          <w:sz w:val="24"/>
          <w:szCs w:val="24"/>
        </w:rPr>
      </w:pPr>
    </w:p>
    <w:p w14:paraId="571A339E">
      <w:pPr>
        <w:widowControl/>
        <w:jc w:val="left"/>
        <w:rPr>
          <w:rFonts w:ascii="宋体" w:hAnsi="宋体" w:cs="宋体"/>
          <w:sz w:val="24"/>
          <w:szCs w:val="24"/>
        </w:rPr>
      </w:pPr>
      <w:r>
        <w:rPr>
          <w:rFonts w:hint="eastAsia" w:ascii="宋体" w:hAnsi="宋体" w:cs="宋体"/>
          <w:sz w:val="24"/>
          <w:szCs w:val="24"/>
        </w:rPr>
        <w:br w:type="page"/>
      </w:r>
    </w:p>
    <w:p w14:paraId="129C79E4">
      <w:pPr>
        <w:spacing w:line="360" w:lineRule="auto"/>
        <w:rPr>
          <w:rFonts w:ascii="宋体" w:hAnsi="宋体" w:cs="宋体"/>
          <w:b/>
          <w:sz w:val="24"/>
          <w:szCs w:val="24"/>
        </w:rPr>
      </w:pPr>
      <w:r>
        <w:rPr>
          <w:rFonts w:hint="eastAsia" w:ascii="宋体" w:hAnsi="宋体" w:cs="宋体"/>
          <w:b/>
          <w:snapToGrid w:val="0"/>
          <w:sz w:val="24"/>
          <w:szCs w:val="24"/>
        </w:rPr>
        <w:t>“重大税收违法失信主体”情况查询记录截图</w:t>
      </w:r>
      <w:r>
        <w:rPr>
          <w:rFonts w:hint="eastAsia" w:ascii="宋体" w:hAnsi="宋体" w:cs="宋体"/>
          <w:b/>
          <w:kern w:val="0"/>
          <w:sz w:val="24"/>
          <w:szCs w:val="24"/>
        </w:rPr>
        <w:t>（须包含投标人全称、查询结果及查询时间）</w:t>
      </w:r>
    </w:p>
    <w:p w14:paraId="6A2515DF">
      <w:pPr>
        <w:spacing w:line="360" w:lineRule="auto"/>
        <w:rPr>
          <w:rFonts w:ascii="宋体" w:hAnsi="宋体" w:cs="宋体"/>
          <w:sz w:val="24"/>
          <w:szCs w:val="24"/>
        </w:rPr>
      </w:pPr>
      <w: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505450" cy="2628900"/>
                    </a:xfrm>
                    <a:prstGeom prst="rect">
                      <a:avLst/>
                    </a:prstGeom>
                  </pic:spPr>
                </pic:pic>
              </a:graphicData>
            </a:graphic>
          </wp:inline>
        </w:drawing>
      </w:r>
    </w:p>
    <w:p w14:paraId="0D195C79">
      <w:pPr>
        <w:spacing w:line="360" w:lineRule="auto"/>
        <w:rPr>
          <w:rFonts w:ascii="宋体" w:hAnsi="宋体" w:cs="宋体"/>
          <w:sz w:val="24"/>
          <w:szCs w:val="24"/>
        </w:rPr>
      </w:pPr>
      <w: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0906B6B8">
      <w:pPr>
        <w:widowControl/>
        <w:jc w:val="left"/>
        <w:rPr>
          <w:rFonts w:ascii="宋体" w:hAnsi="宋体" w:cs="宋体"/>
          <w:sz w:val="24"/>
          <w:szCs w:val="24"/>
        </w:rPr>
      </w:pPr>
      <w:r>
        <w:rPr>
          <w:rFonts w:hint="eastAsia" w:ascii="宋体" w:hAnsi="宋体" w:cs="宋体"/>
          <w:sz w:val="24"/>
          <w:szCs w:val="24"/>
        </w:rPr>
        <w:br w:type="page"/>
      </w:r>
    </w:p>
    <w:p w14:paraId="6B636E62">
      <w:pPr>
        <w:spacing w:line="360" w:lineRule="auto"/>
        <w:rPr>
          <w:rFonts w:hint="eastAsia" w:ascii="宋体" w:hAnsi="宋体" w:cs="宋体"/>
          <w:b/>
          <w:kern w:val="0"/>
          <w:sz w:val="24"/>
          <w:szCs w:val="24"/>
        </w:rPr>
      </w:pPr>
      <w:r>
        <w:rPr>
          <w:rFonts w:hint="eastAsia" w:ascii="宋体" w:hAnsi="宋体" w:cs="宋体"/>
          <w:b/>
          <w:snapToGrid w:val="0"/>
          <w:sz w:val="24"/>
          <w:szCs w:val="24"/>
        </w:rPr>
        <w:t>“政府采购严重违法失信行为记录名单”情况查询记录截图</w:t>
      </w:r>
      <w:r>
        <w:rPr>
          <w:rFonts w:hint="eastAsia" w:ascii="宋体" w:hAnsi="宋体" w:cs="宋体"/>
          <w:b/>
          <w:kern w:val="0"/>
          <w:sz w:val="24"/>
          <w:szCs w:val="24"/>
        </w:rPr>
        <w:t>（须包含投标人全称、查询结果及查询时间）</w:t>
      </w:r>
    </w:p>
    <w:p w14:paraId="3AC0DA0C">
      <w:pPr>
        <w:pStyle w:val="2"/>
        <w:ind w:firstLine="0"/>
      </w:pPr>
      <w: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857875" cy="2266950"/>
                    </a:xfrm>
                    <a:prstGeom prst="rect">
                      <a:avLst/>
                    </a:prstGeom>
                  </pic:spPr>
                </pic:pic>
              </a:graphicData>
            </a:graphic>
          </wp:inline>
        </w:drawing>
      </w:r>
    </w:p>
    <w:p w14:paraId="4947FE70">
      <w:pPr>
        <w:pStyle w:val="2"/>
        <w:ind w:firstLine="0"/>
      </w:pPr>
    </w:p>
    <w:p w14:paraId="5F4286F3">
      <w:pPr>
        <w:pStyle w:val="2"/>
        <w:ind w:firstLine="0"/>
        <w:rPr>
          <w:rFonts w:hint="eastAsia"/>
        </w:rPr>
      </w:pPr>
      <w:r>
        <w:drawing>
          <wp:inline distT="0" distB="0" distL="0" distR="0">
            <wp:extent cx="5890260" cy="3179445"/>
            <wp:effectExtent l="0" t="0" r="152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13CED1B6">
      <w:pPr>
        <w:rPr>
          <w:rFonts w:hint="eastAsia" w:ascii="宋体" w:hAnsi="宋体"/>
          <w:color w:val="000000"/>
          <w:spacing w:val="10"/>
          <w:sz w:val="24"/>
          <w:szCs w:val="24"/>
        </w:rPr>
      </w:pPr>
      <w:r>
        <w:rPr>
          <w:rFonts w:ascii="宋体" w:hAnsi="宋体"/>
          <w:color w:val="000000"/>
          <w:spacing w:val="10"/>
          <w:sz w:val="24"/>
          <w:szCs w:val="24"/>
        </w:rPr>
        <w:br w:type="page"/>
      </w:r>
    </w:p>
    <w:bookmarkEnd w:id="3"/>
    <w:p w14:paraId="50CD763D">
      <w:pPr>
        <w:rPr>
          <w:rFonts w:ascii="宋体" w:hAnsi="宋体"/>
          <w:color w:val="000000"/>
          <w:spacing w:val="10"/>
          <w:sz w:val="24"/>
          <w:szCs w:val="24"/>
        </w:rPr>
      </w:pPr>
      <w:r>
        <w:rPr>
          <w:rFonts w:ascii="宋体" w:hAnsi="宋体"/>
          <w:color w:val="000000"/>
          <w:spacing w:val="10"/>
          <w:sz w:val="24"/>
          <w:szCs w:val="24"/>
        </w:rPr>
        <w:t>附件</w:t>
      </w:r>
      <w:r>
        <w:rPr>
          <w:rFonts w:hint="eastAsia" w:ascii="宋体" w:hAnsi="宋体"/>
          <w:color w:val="000000"/>
          <w:spacing w:val="10"/>
          <w:sz w:val="24"/>
          <w:szCs w:val="24"/>
        </w:rPr>
        <w:t>五</w:t>
      </w:r>
      <w:r>
        <w:rPr>
          <w:rFonts w:ascii="宋体" w:hAnsi="宋体"/>
          <w:color w:val="000000"/>
          <w:spacing w:val="10"/>
          <w:sz w:val="24"/>
          <w:szCs w:val="24"/>
        </w:rPr>
        <w:t>：合同</w:t>
      </w:r>
      <w:r>
        <w:rPr>
          <w:rFonts w:hint="eastAsia" w:ascii="宋体" w:hAnsi="宋体"/>
          <w:color w:val="000000"/>
          <w:spacing w:val="10"/>
          <w:sz w:val="24"/>
          <w:szCs w:val="24"/>
        </w:rPr>
        <w:t>文本</w:t>
      </w:r>
    </w:p>
    <w:p w14:paraId="1574B085">
      <w:pPr>
        <w:rPr>
          <w:rFonts w:ascii="宋体" w:hAnsi="宋体"/>
          <w:color w:val="000000"/>
          <w:spacing w:val="10"/>
          <w:sz w:val="24"/>
          <w:szCs w:val="21"/>
        </w:rPr>
      </w:pPr>
      <w:r>
        <w:rPr>
          <w:rFonts w:hint="eastAsia" w:ascii="宋体" w:hAnsi="宋体"/>
          <w:color w:val="000000"/>
          <w:spacing w:val="10"/>
          <w:sz w:val="24"/>
          <w:szCs w:val="21"/>
        </w:rPr>
        <w:t>投标人应按照所附合同文本与甲方签订采购合同，原则上合同条款不做变更，但甲方同意变更的除外。</w:t>
      </w:r>
    </w:p>
    <w:p w14:paraId="6098B353">
      <w:pPr>
        <w:spacing w:line="460" w:lineRule="exact"/>
        <w:rPr>
          <w:rFonts w:ascii="宋体" w:cs="宋体"/>
          <w:b/>
          <w:bCs/>
          <w:sz w:val="44"/>
          <w:szCs w:val="44"/>
        </w:rPr>
      </w:pPr>
    </w:p>
    <w:p w14:paraId="4745860B">
      <w:pPr>
        <w:wordWrap w:val="0"/>
        <w:snapToGrid w:val="0"/>
        <w:spacing w:line="360" w:lineRule="auto"/>
        <w:ind w:right="480" w:firstLine="5903" w:firstLineChars="2800"/>
        <w:outlineLvl w:val="0"/>
        <w:rPr>
          <w:rFonts w:ascii="宋体" w:cs="宋体"/>
          <w:b/>
          <w:bCs/>
        </w:rPr>
      </w:pPr>
    </w:p>
    <w:p w14:paraId="7DFDF359">
      <w:pPr>
        <w:snapToGrid w:val="0"/>
        <w:spacing w:line="360" w:lineRule="auto"/>
        <w:jc w:val="center"/>
        <w:rPr>
          <w:rFonts w:hint="eastAsia" w:ascii="宋体" w:hAnsi="宋体" w:eastAsia="宋体" w:cs="宋体"/>
          <w:b/>
          <w:bCs/>
          <w:sz w:val="24"/>
          <w:szCs w:val="24"/>
        </w:rPr>
      </w:pPr>
      <w:r>
        <w:rPr>
          <w:rFonts w:ascii="宋体" w:hAnsi="宋体" w:cs="宋体"/>
        </w:rPr>
        <w:t xml:space="preserve"> </w:t>
      </w:r>
      <w:r>
        <w:rPr>
          <w:rFonts w:hint="eastAsia" w:ascii="宋体" w:hAnsi="宋体" w:eastAsia="宋体" w:cs="宋体"/>
          <w:sz w:val="24"/>
          <w:szCs w:val="24"/>
        </w:rPr>
        <w:t xml:space="preserve">            </w:t>
      </w:r>
      <w:r>
        <w:rPr>
          <w:rFonts w:hint="eastAsia" w:ascii="宋体" w:hAnsi="宋体" w:eastAsia="宋体" w:cs="宋体"/>
          <w:b/>
          <w:bCs/>
          <w:sz w:val="24"/>
          <w:szCs w:val="24"/>
        </w:rPr>
        <w:t>上海黄金交易所数电发票系统建设服务合同</w:t>
      </w:r>
    </w:p>
    <w:p w14:paraId="69C7A1B5">
      <w:pPr>
        <w:snapToGrid w:val="0"/>
        <w:spacing w:line="360" w:lineRule="auto"/>
        <w:rPr>
          <w:rFonts w:hint="eastAsia" w:ascii="宋体" w:hAnsi="宋体" w:eastAsia="宋体" w:cs="宋体"/>
          <w:b/>
          <w:bCs/>
          <w:sz w:val="24"/>
          <w:szCs w:val="24"/>
        </w:rPr>
      </w:pPr>
    </w:p>
    <w:p w14:paraId="15DDD105">
      <w:pPr>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甲方：上海黄金交易所</w:t>
      </w:r>
    </w:p>
    <w:p w14:paraId="79A877AB">
      <w:pPr>
        <w:spacing w:line="460" w:lineRule="exact"/>
        <w:rPr>
          <w:rFonts w:hint="eastAsia" w:ascii="宋体" w:hAnsi="宋体" w:eastAsia="宋体" w:cs="宋体"/>
          <w:sz w:val="24"/>
          <w:szCs w:val="24"/>
        </w:rPr>
      </w:pPr>
      <w:r>
        <w:rPr>
          <w:rFonts w:hint="eastAsia" w:ascii="宋体" w:hAnsi="宋体" w:eastAsia="宋体" w:cs="宋体"/>
          <w:sz w:val="24"/>
          <w:szCs w:val="24"/>
        </w:rPr>
        <w:t>地址：上海市黄浦区中山南路699号</w:t>
      </w:r>
    </w:p>
    <w:p w14:paraId="4F03C691">
      <w:pPr>
        <w:tabs>
          <w:tab w:val="left" w:pos="4140"/>
        </w:tabs>
        <w:spacing w:line="460" w:lineRule="exact"/>
        <w:rPr>
          <w:rFonts w:hint="eastAsia" w:ascii="宋体" w:hAnsi="宋体" w:eastAsia="宋体" w:cs="宋体"/>
          <w:sz w:val="24"/>
          <w:szCs w:val="24"/>
        </w:rPr>
      </w:pPr>
      <w:r>
        <w:rPr>
          <w:rFonts w:hint="eastAsia" w:ascii="宋体" w:hAnsi="宋体" w:eastAsia="宋体" w:cs="宋体"/>
          <w:sz w:val="24"/>
          <w:szCs w:val="24"/>
        </w:rPr>
        <w:t>电话：8621-</w:t>
      </w:r>
    </w:p>
    <w:p w14:paraId="5EE594CC">
      <w:pPr>
        <w:tabs>
          <w:tab w:val="left" w:pos="4140"/>
        </w:tabs>
        <w:spacing w:line="460" w:lineRule="exact"/>
        <w:rPr>
          <w:rFonts w:hint="eastAsia" w:ascii="宋体" w:hAnsi="宋体" w:eastAsia="宋体" w:cs="宋体"/>
          <w:sz w:val="24"/>
          <w:szCs w:val="24"/>
        </w:rPr>
      </w:pPr>
      <w:r>
        <w:rPr>
          <w:rFonts w:hint="eastAsia" w:ascii="宋体" w:hAnsi="宋体" w:eastAsia="宋体" w:cs="宋体"/>
          <w:sz w:val="24"/>
          <w:szCs w:val="24"/>
        </w:rPr>
        <w:t>传真：8621-</w:t>
      </w:r>
    </w:p>
    <w:p w14:paraId="288A341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p>
    <w:p w14:paraId="58FC67D6">
      <w:pPr>
        <w:spacing w:line="460" w:lineRule="exact"/>
        <w:rPr>
          <w:rFonts w:hint="eastAsia" w:ascii="宋体" w:hAnsi="宋体" w:eastAsia="宋体" w:cs="宋体"/>
          <w:b/>
          <w:bCs/>
          <w:sz w:val="24"/>
          <w:szCs w:val="24"/>
        </w:rPr>
      </w:pPr>
      <w:r>
        <w:rPr>
          <w:rFonts w:hint="eastAsia" w:ascii="宋体" w:hAnsi="宋体" w:eastAsia="宋体" w:cs="宋体"/>
          <w:b/>
          <w:bCs/>
          <w:sz w:val="24"/>
          <w:szCs w:val="24"/>
        </w:rPr>
        <w:t xml:space="preserve">乙方： </w:t>
      </w:r>
    </w:p>
    <w:p w14:paraId="662859A7">
      <w:pPr>
        <w:spacing w:line="460" w:lineRule="exact"/>
        <w:rPr>
          <w:rFonts w:hint="eastAsia" w:ascii="宋体" w:hAnsi="宋体" w:eastAsia="宋体" w:cs="宋体"/>
          <w:sz w:val="24"/>
          <w:szCs w:val="24"/>
        </w:rPr>
      </w:pPr>
      <w:r>
        <w:rPr>
          <w:rFonts w:hint="eastAsia" w:ascii="宋体" w:hAnsi="宋体" w:eastAsia="宋体" w:cs="宋体"/>
          <w:sz w:val="24"/>
          <w:szCs w:val="24"/>
        </w:rPr>
        <w:t xml:space="preserve">地址： </w:t>
      </w:r>
    </w:p>
    <w:p w14:paraId="35043E80">
      <w:pPr>
        <w:spacing w:line="460" w:lineRule="exact"/>
        <w:rPr>
          <w:rFonts w:hint="eastAsia" w:ascii="宋体" w:hAnsi="宋体" w:eastAsia="宋体" w:cs="宋体"/>
          <w:sz w:val="24"/>
          <w:szCs w:val="24"/>
        </w:rPr>
      </w:pPr>
      <w:r>
        <w:rPr>
          <w:rFonts w:hint="eastAsia" w:ascii="宋体" w:hAnsi="宋体" w:eastAsia="宋体" w:cs="宋体"/>
          <w:sz w:val="24"/>
          <w:szCs w:val="24"/>
        </w:rPr>
        <w:t>电话：</w:t>
      </w:r>
    </w:p>
    <w:p w14:paraId="7EDE7E60">
      <w:pPr>
        <w:spacing w:line="460" w:lineRule="exact"/>
        <w:rPr>
          <w:rFonts w:hint="eastAsia" w:ascii="宋体" w:hAnsi="宋体" w:eastAsia="宋体" w:cs="宋体"/>
          <w:sz w:val="24"/>
          <w:szCs w:val="24"/>
        </w:rPr>
      </w:pPr>
      <w:r>
        <w:rPr>
          <w:rFonts w:hint="eastAsia" w:ascii="宋体" w:hAnsi="宋体" w:eastAsia="宋体" w:cs="宋体"/>
          <w:sz w:val="24"/>
          <w:szCs w:val="24"/>
        </w:rPr>
        <w:t>传真：</w:t>
      </w:r>
    </w:p>
    <w:p w14:paraId="38A32CD3">
      <w:pPr>
        <w:spacing w:line="460" w:lineRule="exact"/>
        <w:rPr>
          <w:rFonts w:hint="eastAsia" w:ascii="宋体" w:hAnsi="宋体" w:eastAsia="宋体" w:cs="宋体"/>
          <w:b/>
          <w:bCs/>
          <w:sz w:val="24"/>
          <w:szCs w:val="24"/>
        </w:rPr>
      </w:pPr>
    </w:p>
    <w:p w14:paraId="66FB6F8B">
      <w:pPr>
        <w:tabs>
          <w:tab w:val="left" w:pos="420"/>
          <w:tab w:val="left" w:pos="540"/>
        </w:tabs>
        <w:spacing w:before="100" w:beforeAutospacing="1" w:after="100" w:afterAutospacing="1" w:line="460" w:lineRule="exact"/>
        <w:rPr>
          <w:rFonts w:hint="eastAsia" w:ascii="宋体" w:hAnsi="宋体" w:eastAsia="宋体" w:cs="宋体"/>
          <w:b/>
          <w:bCs/>
          <w:sz w:val="24"/>
          <w:szCs w:val="24"/>
        </w:rPr>
      </w:pPr>
      <w:r>
        <w:rPr>
          <w:rFonts w:hint="eastAsia" w:ascii="宋体" w:hAnsi="宋体" w:eastAsia="宋体" w:cs="宋体"/>
          <w:b/>
          <w:bCs/>
          <w:sz w:val="24"/>
          <w:szCs w:val="24"/>
        </w:rPr>
        <w:t>一、为保护本合同各方的合法权益，根据《中华人民共和国民法典》等国家法律法规及规范性文件的规定，并严格遵循招标文件的相关要求，甲方和乙方订立本合同，以兹信守。</w:t>
      </w:r>
    </w:p>
    <w:p w14:paraId="56F31FFB">
      <w:pPr>
        <w:numPr>
          <w:ilvl w:val="0"/>
          <w:numId w:val="14"/>
        </w:numPr>
        <w:tabs>
          <w:tab w:val="left" w:pos="540"/>
        </w:tabs>
        <w:spacing w:before="100" w:beforeAutospacing="1" w:after="100" w:afterAutospacing="1" w:line="460" w:lineRule="exact"/>
        <w:rPr>
          <w:rFonts w:hint="eastAsia" w:ascii="宋体" w:hAnsi="宋体" w:eastAsia="宋体" w:cs="宋体"/>
          <w:b/>
          <w:bCs/>
          <w:sz w:val="24"/>
          <w:szCs w:val="24"/>
        </w:rPr>
      </w:pPr>
      <w:r>
        <w:rPr>
          <w:rFonts w:hint="eastAsia" w:ascii="宋体" w:hAnsi="宋体" w:eastAsia="宋体" w:cs="宋体"/>
          <w:b/>
          <w:bCs/>
          <w:sz w:val="24"/>
          <w:szCs w:val="24"/>
        </w:rPr>
        <w:t>合同总金额与明细</w:t>
      </w:r>
    </w:p>
    <w:p w14:paraId="481EBD05">
      <w:pPr>
        <w:numPr>
          <w:ilvl w:val="1"/>
          <w:numId w:val="15"/>
        </w:numPr>
        <w:tabs>
          <w:tab w:val="left" w:pos="540"/>
        </w:tabs>
        <w:spacing w:line="460" w:lineRule="exact"/>
        <w:rPr>
          <w:rFonts w:hint="eastAsia" w:ascii="宋体" w:hAnsi="宋体" w:eastAsia="宋体" w:cs="宋体"/>
          <w:sz w:val="24"/>
          <w:szCs w:val="24"/>
        </w:rPr>
      </w:pPr>
      <w:r>
        <w:rPr>
          <w:rFonts w:hint="eastAsia" w:ascii="宋体" w:hAnsi="宋体" w:eastAsia="宋体" w:cs="宋体"/>
          <w:sz w:val="24"/>
          <w:szCs w:val="24"/>
        </w:rPr>
        <w:t xml:space="preserve">合同总金额（含税）： </w:t>
      </w:r>
      <w:r>
        <w:rPr>
          <w:rFonts w:hint="eastAsia" w:ascii="宋体" w:hAnsi="宋体" w:eastAsia="宋体" w:cs="宋体"/>
          <w:b/>
          <w:bCs/>
          <w:sz w:val="24"/>
          <w:szCs w:val="24"/>
          <w:u w:val="single"/>
        </w:rPr>
        <w:t>¥ 元（大写：元）</w:t>
      </w:r>
      <w:r>
        <w:rPr>
          <w:rFonts w:hint="eastAsia" w:ascii="宋体" w:hAnsi="宋体" w:eastAsia="宋体" w:cs="宋体"/>
          <w:sz w:val="24"/>
          <w:szCs w:val="24"/>
        </w:rPr>
        <w:t xml:space="preserve"> </w:t>
      </w:r>
    </w:p>
    <w:p w14:paraId="5E4644AD">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上述合同总金额包括了为实施本项目所需的所有开发及服务费用，乙方须按照开发和服务类别，及其适用税率，分别开具发票，不得额外追加费用。</w:t>
      </w:r>
    </w:p>
    <w:p w14:paraId="48C59536">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服务内容（见附件一）</w:t>
      </w:r>
    </w:p>
    <w:p w14:paraId="5EFA15D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验收报告及结论（见附件二）</w:t>
      </w:r>
    </w:p>
    <w:p w14:paraId="3B243E5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信息科技外包服务供应商尽职调查报告（见附件三）</w:t>
      </w:r>
    </w:p>
    <w:p w14:paraId="787908D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信息科技外包服务人员网络安全保密承诺书（见附件四）</w:t>
      </w:r>
    </w:p>
    <w:p w14:paraId="56541902">
      <w:pPr>
        <w:tabs>
          <w:tab w:val="center" w:pos="4366"/>
        </w:tabs>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三、付款方式</w:t>
      </w:r>
      <w:r>
        <w:rPr>
          <w:rFonts w:hint="eastAsia" w:ascii="宋体" w:hAnsi="宋体" w:eastAsia="宋体" w:cs="宋体"/>
          <w:b/>
          <w:sz w:val="24"/>
          <w:szCs w:val="24"/>
        </w:rPr>
        <w:tab/>
      </w:r>
    </w:p>
    <w:p w14:paraId="73504EE5">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1、甲方按照以下付款方式在收到乙方每一笔款项的合法增值税专用发票后 20 个工作日内向乙方转账支付相应金额款项。</w:t>
      </w:r>
    </w:p>
    <w:p w14:paraId="6AEF99F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2、付款方式：</w:t>
      </w:r>
    </w:p>
    <w:p w14:paraId="04F31684">
      <w:pPr>
        <w:numPr>
          <w:ilvl w:val="0"/>
          <w:numId w:val="16"/>
        </w:numPr>
        <w:spacing w:before="120" w:beforeLines="50" w:after="120" w:afterLines="50" w:line="360" w:lineRule="auto"/>
        <w:rPr>
          <w:rFonts w:hint="eastAsia" w:ascii="宋体" w:hAnsi="宋体" w:eastAsia="宋体" w:cs="宋体"/>
          <w:sz w:val="24"/>
          <w:szCs w:val="24"/>
          <w:u w:val="single"/>
        </w:rPr>
      </w:pPr>
      <w:r>
        <w:rPr>
          <w:rFonts w:hint="eastAsia" w:ascii="宋体" w:hAnsi="宋体" w:eastAsia="宋体" w:cs="宋体"/>
          <w:sz w:val="24"/>
          <w:szCs w:val="24"/>
        </w:rPr>
        <w:t>第一笔付款：合同签署后，甲方支付合同总额的</w:t>
      </w:r>
      <w:r>
        <w:rPr>
          <w:rFonts w:hint="eastAsia" w:ascii="宋体" w:hAnsi="宋体" w:eastAsia="宋体" w:cs="宋体"/>
          <w:sz w:val="24"/>
          <w:szCs w:val="24"/>
          <w:u w:val="single"/>
        </w:rPr>
        <w:t xml:space="preserve"> 30%</w:t>
      </w:r>
      <w:r>
        <w:rPr>
          <w:rFonts w:hint="eastAsia" w:ascii="宋体" w:hAnsi="宋体" w:eastAsia="宋体" w:cs="宋体"/>
          <w:sz w:val="24"/>
          <w:szCs w:val="24"/>
        </w:rPr>
        <w:t>， 即</w:t>
      </w:r>
      <w:r>
        <w:rPr>
          <w:rFonts w:hint="eastAsia" w:ascii="宋体" w:hAnsi="宋体" w:eastAsia="宋体" w:cs="宋体"/>
          <w:sz w:val="24"/>
          <w:szCs w:val="24"/>
          <w:u w:val="single"/>
        </w:rPr>
        <w:t>人民币  元；</w:t>
      </w:r>
    </w:p>
    <w:p w14:paraId="7CB381D1">
      <w:pPr>
        <w:numPr>
          <w:ilvl w:val="0"/>
          <w:numId w:val="16"/>
        </w:numPr>
        <w:spacing w:before="120" w:beforeLines="50" w:after="120" w:afterLines="50" w:line="360" w:lineRule="auto"/>
        <w:rPr>
          <w:rFonts w:hint="eastAsia" w:ascii="宋体" w:hAnsi="宋体" w:eastAsia="宋体" w:cs="宋体"/>
          <w:sz w:val="24"/>
          <w:szCs w:val="24"/>
          <w:u w:val="single"/>
        </w:rPr>
      </w:pPr>
      <w:r>
        <w:rPr>
          <w:rFonts w:hint="eastAsia" w:ascii="宋体" w:hAnsi="宋体" w:eastAsia="宋体" w:cs="宋体"/>
          <w:sz w:val="24"/>
          <w:szCs w:val="24"/>
        </w:rPr>
        <w:t>第二笔付款：系统验收测试完成，乙方提交验收测试报告，甲方验收通过后,甲方支付合同总额的</w:t>
      </w:r>
      <w:r>
        <w:rPr>
          <w:rFonts w:hint="eastAsia" w:ascii="宋体" w:hAnsi="宋体" w:eastAsia="宋体" w:cs="宋体"/>
          <w:sz w:val="24"/>
          <w:szCs w:val="24"/>
          <w:u w:val="single"/>
        </w:rPr>
        <w:t xml:space="preserve"> 30%</w:t>
      </w:r>
      <w:r>
        <w:rPr>
          <w:rFonts w:hint="eastAsia" w:ascii="宋体" w:hAnsi="宋体" w:eastAsia="宋体" w:cs="宋体"/>
          <w:sz w:val="24"/>
          <w:szCs w:val="24"/>
        </w:rPr>
        <w:t>，即</w:t>
      </w:r>
      <w:r>
        <w:rPr>
          <w:rFonts w:hint="eastAsia" w:ascii="宋体" w:hAnsi="宋体" w:eastAsia="宋体" w:cs="宋体"/>
          <w:sz w:val="24"/>
          <w:szCs w:val="24"/>
          <w:u w:val="single"/>
        </w:rPr>
        <w:t>人民币  元；</w:t>
      </w:r>
    </w:p>
    <w:p w14:paraId="0D883427">
      <w:pPr>
        <w:numPr>
          <w:ilvl w:val="0"/>
          <w:numId w:val="16"/>
        </w:numPr>
        <w:spacing w:before="120" w:beforeLines="50" w:after="120" w:afterLines="50" w:line="360" w:lineRule="auto"/>
        <w:rPr>
          <w:rFonts w:hint="eastAsia" w:ascii="宋体" w:hAnsi="宋体" w:eastAsia="宋体" w:cs="宋体"/>
          <w:sz w:val="24"/>
          <w:szCs w:val="24"/>
          <w:u w:val="single"/>
        </w:rPr>
      </w:pPr>
      <w:r>
        <w:rPr>
          <w:rFonts w:hint="eastAsia" w:ascii="宋体" w:hAnsi="宋体" w:eastAsia="宋体" w:cs="宋体"/>
          <w:sz w:val="24"/>
          <w:szCs w:val="24"/>
        </w:rPr>
        <w:t>第三笔付款：系统上线后乙方提交项目规定的所有交付物（系统运行程序及开发相关的系统源程序、需求规格说明书、技术方案及设计说明书、系统测试计划及系统测试报告、验收测试计划及验收测试报告、模拟运行计划及模拟运行报告、上线计划（或方案）、上线操作手册、应急回退手册、应急操作手册、安装维护手册等），甲方验收通过后，甲方支付合同总额的</w:t>
      </w:r>
      <w:r>
        <w:rPr>
          <w:rFonts w:hint="eastAsia" w:ascii="宋体" w:hAnsi="宋体" w:eastAsia="宋体" w:cs="宋体"/>
          <w:sz w:val="24"/>
          <w:szCs w:val="24"/>
          <w:u w:val="single"/>
        </w:rPr>
        <w:t xml:space="preserve"> 30%</w:t>
      </w:r>
      <w:r>
        <w:rPr>
          <w:rFonts w:hint="eastAsia" w:ascii="宋体" w:hAnsi="宋体" w:eastAsia="宋体" w:cs="宋体"/>
          <w:sz w:val="24"/>
          <w:szCs w:val="24"/>
        </w:rPr>
        <w:t>，即</w:t>
      </w:r>
      <w:r>
        <w:rPr>
          <w:rFonts w:hint="eastAsia" w:ascii="宋体" w:hAnsi="宋体" w:eastAsia="宋体" w:cs="宋体"/>
          <w:sz w:val="24"/>
          <w:szCs w:val="24"/>
          <w:u w:val="single"/>
        </w:rPr>
        <w:t>人民币  元；</w:t>
      </w:r>
    </w:p>
    <w:p w14:paraId="3D456E25">
      <w:pPr>
        <w:numPr>
          <w:ilvl w:val="0"/>
          <w:numId w:val="16"/>
        </w:numPr>
        <w:spacing w:before="120" w:beforeLines="50" w:after="120" w:afterLines="50" w:line="360" w:lineRule="auto"/>
        <w:rPr>
          <w:rFonts w:hint="eastAsia" w:ascii="宋体" w:hAnsi="宋体" w:eastAsia="宋体" w:cs="宋体"/>
          <w:sz w:val="24"/>
          <w:szCs w:val="24"/>
          <w:u w:val="single"/>
        </w:rPr>
      </w:pPr>
      <w:r>
        <w:rPr>
          <w:rFonts w:hint="eastAsia" w:ascii="宋体" w:hAnsi="宋体" w:eastAsia="宋体" w:cs="宋体"/>
          <w:sz w:val="24"/>
          <w:szCs w:val="24"/>
        </w:rPr>
        <w:t>第四笔付款：系统正式上线，乙方提供十二个月的系统技术支持服务，期满提供服务报告并经甲方验收通过后。甲方支付合同总额的</w:t>
      </w:r>
      <w:r>
        <w:rPr>
          <w:rFonts w:hint="eastAsia" w:ascii="宋体" w:hAnsi="宋体" w:eastAsia="宋体" w:cs="宋体"/>
          <w:sz w:val="24"/>
          <w:szCs w:val="24"/>
          <w:u w:val="single"/>
        </w:rPr>
        <w:t xml:space="preserve"> 10%</w:t>
      </w:r>
      <w:r>
        <w:rPr>
          <w:rFonts w:hint="eastAsia" w:ascii="宋体" w:hAnsi="宋体" w:eastAsia="宋体" w:cs="宋体"/>
          <w:sz w:val="24"/>
          <w:szCs w:val="24"/>
        </w:rPr>
        <w:t>， 即</w:t>
      </w:r>
      <w:r>
        <w:rPr>
          <w:rFonts w:hint="eastAsia" w:ascii="宋体" w:hAnsi="宋体" w:eastAsia="宋体" w:cs="宋体"/>
          <w:sz w:val="24"/>
          <w:szCs w:val="24"/>
          <w:u w:val="single"/>
        </w:rPr>
        <w:t>人民币  元。</w:t>
      </w:r>
    </w:p>
    <w:p w14:paraId="2B9F613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注：项目管理控制计划、需求规格说明书、技术方案可根据项目实际情况及进度，经甲方同意后做修订。</w:t>
      </w:r>
    </w:p>
    <w:p w14:paraId="1C60C09D">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甲方账户及开票信息：</w:t>
      </w:r>
    </w:p>
    <w:p w14:paraId="46CA0DC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单位名称：上海黄金交易所</w:t>
      </w:r>
    </w:p>
    <w:p w14:paraId="507F0406">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开户银行： </w:t>
      </w:r>
    </w:p>
    <w:p w14:paraId="33CA42A1">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账号：</w:t>
      </w:r>
    </w:p>
    <w:p w14:paraId="716AFC4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税号：</w:t>
      </w:r>
    </w:p>
    <w:p w14:paraId="305CBE7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地址、电话：</w:t>
      </w:r>
    </w:p>
    <w:p w14:paraId="71043F3C">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乙方收款信息： </w:t>
      </w:r>
    </w:p>
    <w:p w14:paraId="4AFAD6BC">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单位名称： </w:t>
      </w:r>
    </w:p>
    <w:p w14:paraId="140CC08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开户银行： </w:t>
      </w:r>
    </w:p>
    <w:p w14:paraId="48434A98">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开户账号：</w:t>
      </w:r>
    </w:p>
    <w:p w14:paraId="5891889A">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62325E8D">
      <w:pPr>
        <w:spacing w:before="120" w:beforeLines="50" w:after="120" w:afterLines="50" w:line="360" w:lineRule="auto"/>
        <w:ind w:firstLine="480" w:firstLineChars="200"/>
        <w:rPr>
          <w:rFonts w:hint="eastAsia" w:ascii="宋体" w:hAnsi="宋体" w:eastAsia="宋体" w:cs="宋体"/>
          <w:sz w:val="24"/>
          <w:szCs w:val="24"/>
        </w:rPr>
      </w:pPr>
    </w:p>
    <w:p w14:paraId="4162228F">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四、履行时间、地点及方式</w:t>
      </w:r>
    </w:p>
    <w:p w14:paraId="6CD4B1E5">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1、履行时间：合同签订后的 </w:t>
      </w:r>
      <w:r>
        <w:rPr>
          <w:rFonts w:hint="eastAsia" w:ascii="宋体" w:hAnsi="宋体" w:eastAsia="宋体" w:cs="宋体"/>
          <w:sz w:val="24"/>
          <w:szCs w:val="24"/>
          <w:u w:val="single"/>
        </w:rPr>
        <w:t xml:space="preserve"> 3  </w:t>
      </w:r>
      <w:r>
        <w:rPr>
          <w:rFonts w:hint="eastAsia" w:ascii="宋体" w:hAnsi="宋体" w:eastAsia="宋体" w:cs="宋体"/>
          <w:sz w:val="24"/>
          <w:szCs w:val="24"/>
        </w:rPr>
        <w:t>个（自然）日内，乙方应根据甲方的要求启动项目首次会议并开始实施工作，并在2026年1月1日前完成本系统的建设并完成上线，具体上线时间可视甲方意愿酌情顺延。</w:t>
      </w:r>
    </w:p>
    <w:p w14:paraId="36B9984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2、履行地点及方式：</w:t>
      </w:r>
    </w:p>
    <w:p w14:paraId="0912A50C">
      <w:pPr>
        <w:spacing w:before="120" w:beforeLines="50" w:after="120" w:afterLines="50"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 xml:space="preserve">（1）甲方指定本合同项下的单位全称为： </w:t>
      </w:r>
      <w:r>
        <w:rPr>
          <w:rFonts w:hint="eastAsia" w:ascii="宋体" w:hAnsi="宋体" w:eastAsia="宋体" w:cs="宋体"/>
          <w:sz w:val="24"/>
          <w:szCs w:val="24"/>
          <w:u w:val="single"/>
        </w:rPr>
        <w:t xml:space="preserve">上海黄金交易所 </w:t>
      </w:r>
      <w:r>
        <w:rPr>
          <w:rFonts w:hint="eastAsia" w:ascii="宋体" w:hAnsi="宋体" w:eastAsia="宋体" w:cs="宋体"/>
          <w:sz w:val="24"/>
          <w:szCs w:val="24"/>
        </w:rPr>
        <w:t>；开发履行地址为：</w:t>
      </w:r>
      <w:r>
        <w:rPr>
          <w:rFonts w:hint="eastAsia" w:ascii="宋体" w:hAnsi="宋体" w:eastAsia="宋体" w:cs="宋体"/>
          <w:sz w:val="24"/>
          <w:szCs w:val="24"/>
          <w:u w:val="single"/>
        </w:rPr>
        <w:t>上海市中山南路 699 号。</w:t>
      </w:r>
    </w:p>
    <w:p w14:paraId="2B527003">
      <w:pPr>
        <w:spacing w:before="120" w:beforeLines="50" w:after="120" w:afterLines="50"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（2）甲方指定的联系人的姓名及联系方式为：</w:t>
      </w:r>
      <w:r>
        <w:rPr>
          <w:rFonts w:hint="eastAsia" w:ascii="宋体" w:hAnsi="宋体" w:eastAsia="宋体" w:cs="宋体"/>
          <w:sz w:val="24"/>
          <w:szCs w:val="24"/>
          <w:u w:val="single"/>
        </w:rPr>
        <w:t xml:space="preserve">           </w:t>
      </w:r>
    </w:p>
    <w:p w14:paraId="149FF4D7">
      <w:pPr>
        <w:spacing w:before="120" w:beforeLines="50" w:after="120" w:afterLines="50"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（3）乙方指定的联系人的姓名及联系方式为：</w:t>
      </w:r>
      <w:r>
        <w:rPr>
          <w:rFonts w:hint="eastAsia" w:ascii="宋体" w:hAnsi="宋体" w:eastAsia="宋体" w:cs="宋体"/>
          <w:sz w:val="24"/>
          <w:szCs w:val="24"/>
          <w:u w:val="single"/>
        </w:rPr>
        <w:t xml:space="preserve">             </w:t>
      </w:r>
    </w:p>
    <w:p w14:paraId="57809619">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五、  双方义务</w:t>
      </w:r>
    </w:p>
    <w:p w14:paraId="7B0B2D8C">
      <w:pPr>
        <w:pStyle w:val="2"/>
        <w:rPr>
          <w:rFonts w:hint="eastAsia" w:ascii="宋体" w:hAnsi="宋体" w:eastAsia="宋体" w:cs="宋体"/>
          <w:b/>
          <w:sz w:val="24"/>
          <w:szCs w:val="24"/>
        </w:rPr>
      </w:pPr>
      <w:r>
        <w:rPr>
          <w:rFonts w:hint="eastAsia" w:ascii="宋体" w:hAnsi="宋体" w:eastAsia="宋体" w:cs="宋体"/>
          <w:b/>
          <w:sz w:val="24"/>
          <w:szCs w:val="24"/>
        </w:rPr>
        <w:t>甲方的义务：</w:t>
      </w:r>
    </w:p>
    <w:p w14:paraId="76DF4659">
      <w:pPr>
        <w:numPr>
          <w:ilvl w:val="0"/>
          <w:numId w:val="17"/>
        </w:numPr>
        <w:tabs>
          <w:tab w:val="left" w:pos="3510"/>
        </w:tabs>
        <w:spacing w:before="100" w:beforeAutospacing="1" w:after="100" w:afterAutospacing="1" w:line="46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同意免费向乙方提供服务所需要的各种方便，诸如使用产品、电话、软件介质（磁带、软磁盘机、刻录盘、U盘和移动硬盘等）、软件程序和数据拷贝（乙方均不得在未经甲方同意的情况下，将上述任何数据和物品带出甲方所在大楼的甲方办公楼层，或者未经甲方书面允许将其中数据拷贝、传输至非甲方所有或控制的媒介，否则甲方有权解除合同并按照本合同第七条第一款约定收取违约金）。</w:t>
      </w:r>
    </w:p>
    <w:p w14:paraId="6E9AB326">
      <w:pPr>
        <w:numPr>
          <w:ilvl w:val="0"/>
          <w:numId w:val="17"/>
        </w:numPr>
        <w:tabs>
          <w:tab w:val="left" w:pos="3510"/>
        </w:tabs>
        <w:spacing w:before="100" w:beforeAutospacing="1" w:after="100" w:afterAutospacing="1" w:line="46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为乙方开展工作安排必要的知情联络人，进行场地和环境安排，该项协助义务以必要和有限为原则。</w:t>
      </w:r>
    </w:p>
    <w:p w14:paraId="3FD7AB85">
      <w:pPr>
        <w:numPr>
          <w:ilvl w:val="0"/>
          <w:numId w:val="17"/>
        </w:numPr>
        <w:tabs>
          <w:tab w:val="left" w:pos="3510"/>
        </w:tabs>
        <w:spacing w:before="100" w:beforeAutospacing="1" w:after="100" w:afterAutospacing="1" w:line="46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其它按照本合同应当由甲方完成或协助完成的工作。</w:t>
      </w:r>
    </w:p>
    <w:p w14:paraId="4FDBEAC0">
      <w:pPr>
        <w:pStyle w:val="2"/>
        <w:ind w:firstLine="0"/>
        <w:rPr>
          <w:rFonts w:hint="eastAsia" w:ascii="宋体" w:hAnsi="宋体" w:eastAsia="宋体" w:cs="宋体"/>
          <w:b/>
          <w:sz w:val="24"/>
          <w:szCs w:val="24"/>
        </w:rPr>
      </w:pPr>
    </w:p>
    <w:p w14:paraId="42C9B4FF">
      <w:pPr>
        <w:pStyle w:val="2"/>
        <w:spacing w:line="360" w:lineRule="auto"/>
        <w:rPr>
          <w:rFonts w:hint="eastAsia" w:ascii="宋体" w:hAnsi="宋体" w:eastAsia="宋体" w:cs="宋体"/>
          <w:b/>
          <w:sz w:val="24"/>
          <w:szCs w:val="24"/>
        </w:rPr>
      </w:pPr>
      <w:r>
        <w:rPr>
          <w:rFonts w:hint="eastAsia" w:ascii="宋体" w:hAnsi="宋体" w:eastAsia="宋体" w:cs="宋体"/>
          <w:b/>
          <w:sz w:val="24"/>
          <w:szCs w:val="24"/>
        </w:rPr>
        <w:t>乙方义务：</w:t>
      </w:r>
    </w:p>
    <w:p w14:paraId="4F316E08">
      <w:pPr>
        <w:numPr>
          <w:ilvl w:val="0"/>
          <w:numId w:val="18"/>
        </w:num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乙方应确保合同按照附件一的服务内容向甲方提供服务并保证服务质量。</w:t>
      </w:r>
    </w:p>
    <w:p w14:paraId="3657091D">
      <w:p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2、乙方提供的项目服务团队人员应遵守国家相关法律法规，乙方应对其进行保密培训。</w:t>
      </w:r>
    </w:p>
    <w:p w14:paraId="44058011">
      <w:p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3、乙方在合同履行期间或终止、解除后，未经甲方书面授权，不得随意收集、存储、使用、加工、传输、提供或者公开甲方的数据资产信息。</w:t>
      </w:r>
    </w:p>
    <w:p w14:paraId="220EE08C">
      <w:p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4、乙方应确保其提供材料的真实性，存在造假的，乙方应承担相应的法律责任及赔偿责任。</w:t>
      </w:r>
    </w:p>
    <w:p w14:paraId="2FC92291">
      <w:p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5、乙方不得将本合同项下的权利义务以任何形式对外分包、转包。</w:t>
      </w:r>
    </w:p>
    <w:p w14:paraId="523FE7FF">
      <w:pPr>
        <w:tabs>
          <w:tab w:val="left" w:pos="351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6、乙方须配合甲方开展信息科技外包服务风险评估、配合提供信息科技外包服务供应商尽职调查报告（见附件三）、工商信息变更、企业股权变动、管理人员变动、财务经营、涉诉纠纷等经营监测信息。</w:t>
      </w:r>
    </w:p>
    <w:p w14:paraId="78B3FAE0">
      <w:pPr>
        <w:tabs>
          <w:tab w:val="left" w:pos="3510"/>
        </w:tabs>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7、其它按照本合同应当由乙方完成或协助完成的工作。</w:t>
      </w:r>
    </w:p>
    <w:p w14:paraId="2BAC4A07">
      <w:pPr>
        <w:pStyle w:val="2"/>
        <w:rPr>
          <w:rFonts w:hint="eastAsia" w:ascii="宋体" w:hAnsi="宋体" w:eastAsia="宋体" w:cs="宋体"/>
          <w:sz w:val="24"/>
          <w:szCs w:val="24"/>
        </w:rPr>
      </w:pPr>
    </w:p>
    <w:p w14:paraId="0BA0C2B1">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六、 验收</w:t>
      </w:r>
    </w:p>
    <w:p w14:paraId="3159B31A">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测试。在本系统进入验收测试阶段后，乙方向甲方提供验收测试材料及系统的测试环境，甲方在3个自然日内开展验收测试。甲方在验收过程中发现问题，乙方未能在3个自然日内予以解决的，视为乙方违约，按照本合同第七款第一条“乙方违约责任”第（1）项约定处罚。</w:t>
      </w:r>
    </w:p>
    <w:p w14:paraId="5938CC21">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系统上线验收。本次采购的所有开发工作由乙方负责，乙方需在2026年1月1日前完成本系统建设并完成上线，提交产品上线验收申请。甲方在收到申请后的3个自然日内完成验收，若因甲方原因导致逾期3个自然日仍未验收，则视为验收通过。本次验收通过后，甲方支付相应款项；逾期支付视为甲方违约，按照本合同第七款第二条“甲方违约责任”第（1）项约定处罚。</w:t>
      </w:r>
    </w:p>
    <w:p w14:paraId="72FBE61A">
      <w:pPr>
        <w:pStyle w:val="2"/>
        <w:spacing w:line="360" w:lineRule="auto"/>
        <w:rPr>
          <w:rFonts w:hint="eastAsia" w:ascii="宋体" w:hAnsi="宋体" w:eastAsia="宋体" w:cs="宋体"/>
          <w:sz w:val="24"/>
          <w:szCs w:val="24"/>
        </w:rPr>
      </w:pPr>
      <w:r>
        <w:rPr>
          <w:rFonts w:hint="eastAsia" w:ascii="宋体" w:hAnsi="宋体" w:eastAsia="宋体" w:cs="宋体"/>
          <w:sz w:val="24"/>
          <w:szCs w:val="24"/>
        </w:rPr>
        <w:t>3、上线后验收。乙方承诺在本系统上线后十二个月内，为甲方提供本系统的技术服务支持。在十二个月期满后，乙方在30个自然日内提交服务报告，甲方在收到报告后的30个自然日内完成验收。若因甲方原因导致逾期20个自然日仍未验收，视为该项验收通过。本次验收通过后，甲方支付相应款项；逾期支付视为甲方违约，按照本合同第七款第二条“甲方违约责任”第（1）项约定处罚。</w:t>
      </w:r>
    </w:p>
    <w:p w14:paraId="44B764A9">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甲方须对验收过程中发现的问题向乙方进行详细说明，存在异议的，双方协商解决；乙方须对甲方所有验收过程中发现的问题及时响应（3个自然日内响应）并解决。</w:t>
      </w:r>
    </w:p>
    <w:p w14:paraId="4A9D92E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甲方不得无故拖延验收过程，或者提出超出本合同之外的其他要求，若因此造成逾期付款，视为甲方违约，按照本合同第七款第二条“甲方违约责任”第（1）项约定处罚。</w:t>
      </w:r>
    </w:p>
    <w:p w14:paraId="1A1A0DF3">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若因验收不通过导致乙方未能在合同约定的时点内完成相应的工作，视为乙方违约，逾期时间自对应工作的本合同约定时点计算。</w:t>
      </w:r>
    </w:p>
    <w:p w14:paraId="7495EF2D">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 甲方的验收签字人应为甲方指定的联系人，若为其他人签字视为无效。</w:t>
      </w:r>
    </w:p>
    <w:p w14:paraId="370591A0">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七、 违约责任</w:t>
      </w:r>
    </w:p>
    <w:p w14:paraId="6BB07FC3">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1、乙方违约责任</w:t>
      </w:r>
    </w:p>
    <w:p w14:paraId="6D225778">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（1）乙方逾期未完成开发或者逾期无法通过验收的（开发内容与需求不符或者不能满足本合同规定的要求且在 3个自然日内未能解决的；由于非甲方原因造成开发工作未能在合同规定时间内完成的，均视为逾期），每日按合同总金额的千分之三向甲方支付违约金。累计违约金最高不超过合同总金额的 20% 。乙方逾期 20 日仍未能提供服务或者所提供服务不符合本合同及附件要求</w:t>
      </w:r>
      <w:r>
        <w:rPr>
          <w:rFonts w:hint="eastAsia" w:ascii="宋体" w:hAnsi="宋体" w:eastAsia="宋体" w:cs="宋体"/>
          <w:color w:val="000000"/>
          <w:sz w:val="24"/>
          <w:szCs w:val="24"/>
        </w:rPr>
        <w:t>的</w:t>
      </w:r>
      <w:r>
        <w:rPr>
          <w:rFonts w:hint="eastAsia" w:ascii="宋体" w:hAnsi="宋体" w:eastAsia="宋体" w:cs="宋体"/>
          <w:sz w:val="24"/>
          <w:szCs w:val="24"/>
        </w:rPr>
        <w:t>，甲方有权解除合同，并拒绝支付的所有款项，乙方对此须全力配合；解除合同后，乙方须另向甲方支付违约金，该违约金额为合同总金额的30%（该数额已包含前述按次计取的违约金）；由此给甲方造成其他损失的，乙方应承担全部赔偿责任。</w:t>
      </w:r>
    </w:p>
    <w:p w14:paraId="59828BB5">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（2）因可归咎于乙方的原因（如乙方按时开发完毕约定的本系统所有功能），未能按时驻场甲方指定地点开发的，乙方应承担赔偿责任，赔偿方式按照本条第（1）项约定执行。</w:t>
      </w:r>
    </w:p>
    <w:p w14:paraId="0036750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（3）乙方无故拒绝交付系统的，视为乙方单方违约，甲方不支付无故拒绝交付部分的约定金额，乙方应额外向甲方支付其无故拒绝交付部分的金额的 20% 赔偿甲方，由此给甲方造成其他损失的，乙方须进行全额赔付。</w:t>
      </w:r>
    </w:p>
    <w:p w14:paraId="44333719">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（4）乙方在本合同项目前期招标过程中参与围标、串标、陪标等舞弊行为或作假行为的，一经甲方核实则构成违约，乙方应承担合同总额 20%的违约金并返还甲方已经支付的本合同全部款项。甲方有权终止本合同，由此产生的其他损失，乙方须进行赔偿。</w:t>
      </w:r>
    </w:p>
    <w:p w14:paraId="7BD59977">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（5）乙方私自变更项目人员或未按项目人员名单提供服务，甲方有权要求乙方改正。乙方每延迟一天改正，甲方收取违约金人民币 1000 元。如遇特殊情况需调整人员名单的，则须填写项目人员变更单并经甲乙双方代表共同签字后生效。甲方对乙方的项目组成员进行资质审核，在业务推进过程中，甲方有权要求乙方更换人员。若乙方安排更换的人员仍不符合甲方要求，导致项目延期的，每延期一日按合同总金额的千分之三向甲方支付违约金，累计违约金最高不超过合同总金额的 20% ，由此给甲方造成其他损失的，乙方应承担赔偿责任。</w:t>
      </w:r>
    </w:p>
    <w:p w14:paraId="4C6D5B39">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（6）若乙方将本合同项下权利义务对外分包或者转包，或乙方提供服务的人员是未与乙方签署劳动合同的正式员工，甲方有权解除合同，要求乙方按照合同总金额的30%支付违约金，并追究乙方的违约责任。</w:t>
      </w:r>
    </w:p>
    <w:p w14:paraId="1A51704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服务过程中，乙方应当做好安全防护工作，如因乙方人员原因造成甲方或第三方的人身、财产损失，由乙方承担全部赔偿责任，与甲方无关。如有第三方对甲方所获得的技术服务以及由此取得的成果主张权利时，由乙方负责处理纠纷及承担全部赔偿责任，与甲方无关。</w:t>
      </w:r>
    </w:p>
    <w:p w14:paraId="414C1939">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（8）本合同有效期内，乙方发生以下任一情形的，构成乙方违约，甲方有权单方解除合同，要求乙方退还甲方支付的全部款项，并赔偿由此造成的全部损失，且甲方拥有取消2年内乙方准入资格的处置权力：</w:t>
      </w:r>
    </w:p>
    <w:p w14:paraId="1F706E9C">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①因乙方原因给甲方造成系统瘫痪、数据丢失、数据泄露等损失的，或者乙方存在材料造假、违反保密规定的；</w:t>
      </w:r>
    </w:p>
    <w:p w14:paraId="3750146A">
      <w:pPr>
        <w:pStyle w:val="2"/>
        <w:spacing w:before="120" w:beforeLines="50" w:after="120" w:afterLines="50" w:line="360" w:lineRule="auto"/>
        <w:ind w:firstLineChars="200"/>
        <w:rPr>
          <w:rFonts w:hint="eastAsia" w:ascii="宋体" w:hAnsi="宋体" w:eastAsia="宋体" w:cs="宋体"/>
          <w:sz w:val="24"/>
          <w:szCs w:val="24"/>
        </w:rPr>
      </w:pPr>
      <w:r>
        <w:rPr>
          <w:rFonts w:hint="eastAsia" w:ascii="宋体" w:hAnsi="宋体" w:eastAsia="宋体" w:cs="宋体"/>
          <w:sz w:val="24"/>
          <w:szCs w:val="24"/>
        </w:rPr>
        <w:t>②乙方企图刺探窃取国家秘密、工作秘密或者敏感数据，故意破坏甲方信息系统、信息基础设施，或存在其他涉嫌违法犯罪行为的；</w:t>
      </w:r>
    </w:p>
    <w:p w14:paraId="162BF3C3">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③经甲方及甲方监管部门风险评估认为乙方服务存在较大风险，且乙方无法提供有效防范缓解措施。</w:t>
      </w:r>
    </w:p>
    <w:p w14:paraId="2F333DB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合同履行期间，若因乙方违约行为导致甲方解除合同，乙方应在接到甲方解约通知之日起，按照甲方要求开展交接工作。合同如变更或终止的，乙方在过渡期间应对甲方系统的相关信息、资料和设施等作出安排，确保服务能够正常提供。合同终止后，乙方应积极配合甲方收回其对乙方的有关信息资源授权，包括但不限于删除账号、禁用账号、修改账号口令等；乙方应在甲方监督下销毁相关文档资料，并向甲方交接相关物品（例如门禁卡、钥匙、设备等）。</w:t>
      </w:r>
    </w:p>
    <w:p w14:paraId="5BD40A1F">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2、甲方违约责任</w:t>
      </w:r>
    </w:p>
    <w:p w14:paraId="70952345">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（1）甲方逾期付款的，乙方有权书面催讨，甲方收到乙方书面催讨后20天内无正当理由仍未付款的，每日须按合同总金额的千分之三的标准向乙方支付违约金。此项违约金最高不超过合同总金额的 20% 。甲方逾期 20 个工作日仍未能交付合同规定款项的，乙方有权解除合同。</w:t>
      </w:r>
    </w:p>
    <w:p w14:paraId="2477105E">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（2）因可归咎于甲方的原因，由此给乙方造成损失，甲方应承担赔偿责任。</w:t>
      </w:r>
    </w:p>
    <w:p w14:paraId="06BBBB32">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3、违约金支付：所有一方向另一方支付的违约金须在违约发生后 10 个工作日内支付，每延迟一日按照违约金额的千分之三支付罚息。乙方违约后甲方收回已支付款项的支付方式及罚息照此办理。</w:t>
      </w:r>
    </w:p>
    <w:p w14:paraId="6B0926DB">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八、不可抗力</w:t>
      </w:r>
    </w:p>
    <w:p w14:paraId="59249A8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如果由于战争、火灾、水灾、台风、地震等依法视为不可抗力之因素而造成无法按合同约定履行义务时，双方可以免责任，互不承担违约责任。但任何一方应在不可抗力发生后 2 个工作日内善意、及时地以书面形式通知不知情的另一方，并应于不可抗力发生后 20 日内向对方出具国家有关机关签署的不可抗力事故证明书。</w:t>
      </w:r>
    </w:p>
    <w:p w14:paraId="6C4896A3">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十、争议解决方式</w:t>
      </w:r>
    </w:p>
    <w:p w14:paraId="37C7DF81">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因本合同引起的或与本合同有关的任何争议，双方首先协商解决，协商不成时，任意一方可在甲方所在地人民法院提起诉讼，通过法律途径解决。</w:t>
      </w:r>
    </w:p>
    <w:p w14:paraId="09D62E1C">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十一、 保密</w:t>
      </w:r>
    </w:p>
    <w:p w14:paraId="78B39E4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1DCB9C74">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就本合同的目的而言，“保密信息”指一方因本合同而向另一方披露的所有业务及技术信息（一方的保密信息还包括但不限于一方的设备信息及各种技术文档等），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273DCA76">
      <w:pPr>
        <w:pStyle w:val="2"/>
        <w:rPr>
          <w:rFonts w:hint="eastAsia" w:ascii="宋体" w:hAnsi="宋体" w:eastAsia="宋体" w:cs="宋体"/>
          <w:sz w:val="24"/>
          <w:szCs w:val="24"/>
        </w:rPr>
      </w:pPr>
      <w:r>
        <w:rPr>
          <w:rFonts w:hint="eastAsia" w:ascii="宋体" w:hAnsi="宋体" w:eastAsia="宋体" w:cs="宋体"/>
          <w:sz w:val="24"/>
          <w:szCs w:val="24"/>
        </w:rPr>
        <w:t>乙方应确保项目服务人员签订并遵守《信息科技外包服务人员网络安全保密承诺书》（附件四）。</w:t>
      </w:r>
    </w:p>
    <w:p w14:paraId="088CCCD0">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十二、知识产权</w:t>
      </w:r>
    </w:p>
    <w:p w14:paraId="1C9A0707">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甲方委托乙方依据本协议开发的系统、程序等，其全部知识产权和所有权归甲方所有。未经甲方同意，乙方不得将相关成果透露给第三方或交付第三方使用。</w:t>
      </w:r>
    </w:p>
    <w:p w14:paraId="5C0C6B9C">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向甲方保证，乙方向甲方提供的本项目下的技术开发服务，并不对协议日已经公布的任何专利构成侵权、也不侵犯任何人士的版权、商业秘密或其他知识产权。如果由于违反前述保证而使甲方遭致索赔，乙方应承担全部责任并赔偿甲方由此遭致的所有损失。</w:t>
      </w:r>
    </w:p>
    <w:p w14:paraId="6389383B">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十三、合同效力及变更</w:t>
      </w:r>
    </w:p>
    <w:p w14:paraId="223F133D">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本合同经双方加盖单位公章（或合同专用章）后生效，并以最后签署日期为生效日期；若双方均未签署日期，本合同不生效；若仅一方签署日期，以该日期为合同生效日期。</w:t>
      </w:r>
    </w:p>
    <w:p w14:paraId="68D1E2E6">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合同未尽事宜双方应协商解决，必要时可签订补充协议，补充协议作为合同附件与合同正本有同等法律效力。</w:t>
      </w:r>
    </w:p>
    <w:p w14:paraId="56FA864B">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特别约定：合同及其附件构成全部合同。本协议任何一方均可提出对本协议内容的补充和修订，但是任何补充和修订仅能以协议各方盖章的书面文件形式进行，该类文件是本合同的有效组成部分。</w:t>
      </w:r>
    </w:p>
    <w:p w14:paraId="63FEC4EF">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本合同一式肆份，甲乙双方各执贰份，具有同等法律效力。</w:t>
      </w:r>
    </w:p>
    <w:p w14:paraId="3FD5EEEC">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甲方公告的项目招标文件的公示内容及乙方的投标文件作为本合同的一部分，具有同等法律效力。</w:t>
      </w:r>
    </w:p>
    <w:p w14:paraId="0D3BB55F">
      <w:pPr>
        <w:spacing w:before="120" w:beforeLines="50" w:after="120" w:afterLines="50" w:line="360" w:lineRule="auto"/>
        <w:ind w:firstLine="480" w:firstLineChars="200"/>
        <w:rPr>
          <w:rFonts w:hint="eastAsia" w:ascii="宋体" w:hAnsi="宋体" w:eastAsia="宋体" w:cs="宋体"/>
          <w:sz w:val="24"/>
          <w:szCs w:val="24"/>
        </w:rPr>
      </w:pPr>
    </w:p>
    <w:p w14:paraId="46A9A4A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甲方：上海黄金交易所（章）              乙方：（章）</w:t>
      </w:r>
    </w:p>
    <w:p w14:paraId="751D60EB">
      <w:pPr>
        <w:spacing w:before="120" w:beforeLines="50" w:after="120" w:afterLines="50" w:line="360" w:lineRule="auto"/>
        <w:ind w:firstLine="480" w:firstLineChars="200"/>
        <w:rPr>
          <w:rFonts w:hint="eastAsia" w:ascii="宋体" w:hAnsi="宋体" w:eastAsia="宋体" w:cs="宋体"/>
          <w:sz w:val="24"/>
          <w:szCs w:val="24"/>
        </w:rPr>
      </w:pPr>
    </w:p>
    <w:p w14:paraId="031C0C90">
      <w:pPr>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日期：  年    月    日                 日期：   年    月    日</w:t>
      </w:r>
    </w:p>
    <w:p w14:paraId="661AA715">
      <w:pPr>
        <w:spacing w:before="120" w:beforeLines="50" w:after="120" w:afterLines="50" w:line="360" w:lineRule="auto"/>
        <w:ind w:firstLine="480" w:firstLineChars="200"/>
        <w:rPr>
          <w:rFonts w:hint="eastAsia" w:ascii="宋体" w:hAnsi="宋体" w:eastAsia="宋体" w:cs="宋体"/>
          <w:sz w:val="24"/>
          <w:szCs w:val="24"/>
        </w:rPr>
      </w:pPr>
    </w:p>
    <w:p w14:paraId="2788C85E">
      <w:pPr>
        <w:widowControl/>
        <w:jc w:val="left"/>
        <w:rPr>
          <w:rFonts w:hint="eastAsia" w:ascii="宋体" w:hAnsi="宋体" w:eastAsia="宋体" w:cs="宋体"/>
          <w:b/>
          <w:kern w:val="0"/>
          <w:sz w:val="24"/>
          <w:szCs w:val="24"/>
        </w:rPr>
      </w:pPr>
      <w:r>
        <w:rPr>
          <w:rFonts w:hint="eastAsia" w:ascii="宋体" w:hAnsi="宋体" w:eastAsia="宋体" w:cs="宋体"/>
          <w:b/>
          <w:sz w:val="24"/>
          <w:szCs w:val="24"/>
        </w:rPr>
        <w:br w:type="page"/>
      </w:r>
    </w:p>
    <w:p w14:paraId="457B92AB">
      <w:pPr>
        <w:autoSpaceDE w:val="0"/>
        <w:autoSpaceDN w:val="0"/>
        <w:spacing w:before="143"/>
        <w:jc w:val="left"/>
        <w:rPr>
          <w:rFonts w:hint="eastAsia" w:ascii="宋体" w:hAnsi="宋体" w:eastAsia="宋体" w:cs="宋体"/>
          <w:b/>
          <w:kern w:val="0"/>
          <w:sz w:val="24"/>
          <w:szCs w:val="24"/>
        </w:rPr>
      </w:pPr>
      <w:r>
        <w:rPr>
          <w:rFonts w:hint="eastAsia" w:ascii="宋体" w:hAnsi="宋体" w:eastAsia="宋体" w:cs="宋体"/>
          <w:b/>
          <w:kern w:val="0"/>
          <w:sz w:val="24"/>
          <w:szCs w:val="24"/>
        </w:rPr>
        <w:t>附件一：服务内容</w:t>
      </w:r>
    </w:p>
    <w:p w14:paraId="30B67FC4">
      <w:pPr>
        <w:autoSpaceDE w:val="0"/>
        <w:autoSpaceDN w:val="0"/>
        <w:spacing w:before="143"/>
        <w:ind w:left="260"/>
        <w:jc w:val="left"/>
        <w:rPr>
          <w:rFonts w:hint="eastAsia" w:ascii="宋体" w:hAnsi="宋体" w:eastAsia="宋体" w:cs="宋体"/>
          <w:b/>
          <w:kern w:val="0"/>
          <w:sz w:val="24"/>
          <w:szCs w:val="24"/>
        </w:rPr>
      </w:pPr>
    </w:p>
    <w:p w14:paraId="64504D48">
      <w:pPr>
        <w:autoSpaceDE w:val="0"/>
        <w:autoSpaceDN w:val="0"/>
        <w:spacing w:before="143"/>
        <w:ind w:left="260"/>
        <w:jc w:val="left"/>
        <w:rPr>
          <w:rFonts w:hint="eastAsia" w:ascii="宋体" w:hAnsi="宋体" w:eastAsia="宋体" w:cs="宋体"/>
          <w:b/>
          <w:kern w:val="0"/>
          <w:sz w:val="24"/>
          <w:szCs w:val="24"/>
        </w:rPr>
      </w:pPr>
    </w:p>
    <w:p w14:paraId="718140BD">
      <w:pPr>
        <w:widowControl/>
        <w:jc w:val="left"/>
        <w:rPr>
          <w:rFonts w:hint="eastAsia" w:ascii="宋体" w:hAnsi="宋体" w:eastAsia="宋体" w:cs="宋体"/>
          <w:b/>
          <w:sz w:val="24"/>
          <w:szCs w:val="24"/>
        </w:rPr>
      </w:pPr>
      <w:r>
        <w:rPr>
          <w:rFonts w:hint="eastAsia" w:ascii="宋体" w:hAnsi="宋体" w:eastAsia="宋体" w:cs="宋体"/>
          <w:b/>
          <w:sz w:val="24"/>
          <w:szCs w:val="24"/>
        </w:rPr>
        <w:t>附件二：验收报告及结论</w:t>
      </w:r>
    </w:p>
    <w:p w14:paraId="069D8EAC">
      <w:pPr>
        <w:pStyle w:val="2"/>
        <w:rPr>
          <w:rFonts w:hint="eastAsia" w:ascii="宋体" w:hAnsi="宋体" w:eastAsia="宋体" w:cs="宋体"/>
          <w:b/>
          <w:sz w:val="24"/>
          <w:szCs w:val="24"/>
        </w:rPr>
      </w:pPr>
    </w:p>
    <w:p w14:paraId="65770146">
      <w:pPr>
        <w:autoSpaceDE w:val="0"/>
        <w:autoSpaceDN w:val="0"/>
        <w:snapToGrid w:val="0"/>
        <w:spacing w:line="560" w:lineRule="atLeast"/>
        <w:ind w:firstLine="624"/>
        <w:jc w:val="center"/>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验收报告</w:t>
      </w:r>
    </w:p>
    <w:p w14:paraId="2178BB64">
      <w:pPr>
        <w:autoSpaceDE w:val="0"/>
        <w:autoSpaceDN w:val="0"/>
        <w:snapToGrid w:val="0"/>
        <w:spacing w:line="560" w:lineRule="atLeas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验收阶段（期）                       第   次验收</w:t>
      </w:r>
    </w:p>
    <w:tbl>
      <w:tblPr>
        <w:tblStyle w:val="8"/>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7124"/>
      </w:tblGrid>
      <w:tr w14:paraId="548F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54" w:type="dxa"/>
            <w:tcBorders>
              <w:bottom w:val="single" w:color="auto" w:sz="4" w:space="0"/>
              <w:right w:val="single" w:color="auto" w:sz="4" w:space="0"/>
            </w:tcBorders>
            <w:vAlign w:val="center"/>
          </w:tcPr>
          <w:p w14:paraId="2FB9A074">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采购合同信息</w:t>
            </w:r>
          </w:p>
        </w:tc>
        <w:tc>
          <w:tcPr>
            <w:tcW w:w="7124" w:type="dxa"/>
            <w:tcBorders>
              <w:top w:val="single" w:color="auto" w:sz="4" w:space="0"/>
              <w:left w:val="single" w:color="auto" w:sz="4" w:space="0"/>
              <w:bottom w:val="single" w:color="auto" w:sz="4" w:space="0"/>
              <w:right w:val="single" w:color="auto" w:sz="4" w:space="0"/>
            </w:tcBorders>
            <w:vAlign w:val="center"/>
          </w:tcPr>
          <w:p w14:paraId="7F4D53A9">
            <w:pPr>
              <w:autoSpaceDE w:val="0"/>
              <w:autoSpaceDN w:val="0"/>
              <w:snapToGrid w:val="0"/>
              <w:spacing w:line="560" w:lineRule="atLeast"/>
              <w:ind w:firstLine="624"/>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（合同名称等内容）</w:t>
            </w:r>
          </w:p>
        </w:tc>
      </w:tr>
      <w:tr w14:paraId="41E7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54" w:type="dxa"/>
            <w:tcBorders>
              <w:bottom w:val="single" w:color="auto" w:sz="4" w:space="0"/>
              <w:right w:val="single" w:color="auto" w:sz="4" w:space="0"/>
            </w:tcBorders>
            <w:vAlign w:val="center"/>
          </w:tcPr>
          <w:p w14:paraId="1D372A29">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验收信息</w:t>
            </w:r>
          </w:p>
        </w:tc>
        <w:tc>
          <w:tcPr>
            <w:tcW w:w="7124" w:type="dxa"/>
            <w:tcBorders>
              <w:top w:val="single" w:color="auto" w:sz="4" w:space="0"/>
              <w:left w:val="single" w:color="auto" w:sz="4" w:space="0"/>
              <w:bottom w:val="single" w:color="auto" w:sz="4" w:space="0"/>
              <w:right w:val="single" w:color="auto" w:sz="4" w:space="0"/>
            </w:tcBorders>
            <w:vAlign w:val="center"/>
          </w:tcPr>
          <w:p w14:paraId="685938DD">
            <w:pPr>
              <w:autoSpaceDE w:val="0"/>
              <w:autoSpaceDN w:val="0"/>
              <w:snapToGrid w:val="0"/>
              <w:spacing w:line="560" w:lineRule="atLeast"/>
              <w:ind w:firstLine="624"/>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（验收时间、验收地点等内容）</w:t>
            </w:r>
          </w:p>
        </w:tc>
      </w:tr>
      <w:tr w14:paraId="17C5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54" w:type="dxa"/>
            <w:tcBorders>
              <w:bottom w:val="single" w:color="auto" w:sz="4" w:space="0"/>
              <w:right w:val="single" w:color="auto" w:sz="4" w:space="0"/>
            </w:tcBorders>
            <w:vAlign w:val="center"/>
          </w:tcPr>
          <w:p w14:paraId="6615BDF6">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验收小组成员</w:t>
            </w:r>
          </w:p>
        </w:tc>
        <w:tc>
          <w:tcPr>
            <w:tcW w:w="7124" w:type="dxa"/>
            <w:tcBorders>
              <w:top w:val="single" w:color="auto" w:sz="4" w:space="0"/>
              <w:left w:val="single" w:color="auto" w:sz="4" w:space="0"/>
              <w:bottom w:val="single" w:color="auto" w:sz="4" w:space="0"/>
              <w:right w:val="single" w:color="auto" w:sz="4" w:space="0"/>
            </w:tcBorders>
            <w:vAlign w:val="center"/>
          </w:tcPr>
          <w:p w14:paraId="6B2579FB">
            <w:pPr>
              <w:autoSpaceDE w:val="0"/>
              <w:autoSpaceDN w:val="0"/>
              <w:snapToGrid w:val="0"/>
              <w:spacing w:line="560" w:lineRule="atLeast"/>
              <w:ind w:firstLine="624"/>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（与相应的验收实施计划（如有）一致）</w:t>
            </w:r>
          </w:p>
        </w:tc>
      </w:tr>
      <w:tr w14:paraId="015B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2154" w:type="dxa"/>
            <w:tcBorders>
              <w:bottom w:val="single" w:color="auto" w:sz="4" w:space="0"/>
              <w:right w:val="single" w:color="auto" w:sz="4" w:space="0"/>
            </w:tcBorders>
            <w:vAlign w:val="center"/>
          </w:tcPr>
          <w:p w14:paraId="0D5D8207">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验收报告</w:t>
            </w:r>
          </w:p>
        </w:tc>
        <w:tc>
          <w:tcPr>
            <w:tcW w:w="7124" w:type="dxa"/>
            <w:tcBorders>
              <w:top w:val="single" w:color="auto" w:sz="4" w:space="0"/>
              <w:left w:val="single" w:color="auto" w:sz="4" w:space="0"/>
              <w:bottom w:val="single" w:color="auto" w:sz="4" w:space="0"/>
              <w:right w:val="single" w:color="auto" w:sz="4" w:space="0"/>
            </w:tcBorders>
            <w:vAlign w:val="center"/>
          </w:tcPr>
          <w:p w14:paraId="57520A21">
            <w:pPr>
              <w:autoSpaceDE w:val="0"/>
              <w:autoSpaceDN w:val="0"/>
              <w:snapToGrid w:val="0"/>
              <w:spacing w:line="560" w:lineRule="atLeast"/>
              <w:ind w:firstLine="624"/>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6BDD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4" w:type="dxa"/>
            <w:vAlign w:val="center"/>
          </w:tcPr>
          <w:p w14:paraId="2AA57A4B">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验收结果</w:t>
            </w:r>
          </w:p>
        </w:tc>
        <w:tc>
          <w:tcPr>
            <w:tcW w:w="7124" w:type="dxa"/>
            <w:vAlign w:val="center"/>
          </w:tcPr>
          <w:p w14:paraId="2951614C">
            <w:pPr>
              <w:autoSpaceDE w:val="0"/>
              <w:autoSpaceDN w:val="0"/>
              <w:snapToGrid w:val="0"/>
              <w:spacing w:line="560" w:lineRule="atLeast"/>
              <w:ind w:firstLine="624"/>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合格/不合格</w:t>
            </w:r>
          </w:p>
          <w:p w14:paraId="320E5B9E">
            <w:pPr>
              <w:autoSpaceDE w:val="0"/>
              <w:autoSpaceDN w:val="0"/>
              <w:snapToGrid w:val="0"/>
              <w:spacing w:line="560" w:lineRule="atLeast"/>
              <w:ind w:firstLine="624"/>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验收小组成员签字：</w:t>
            </w:r>
          </w:p>
        </w:tc>
      </w:tr>
      <w:tr w14:paraId="7E44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4" w:type="dxa"/>
            <w:vAlign w:val="center"/>
          </w:tcPr>
          <w:p w14:paraId="2C376229">
            <w:pPr>
              <w:autoSpaceDE w:val="0"/>
              <w:autoSpaceDN w:val="0"/>
              <w:snapToGrid w:val="0"/>
              <w:spacing w:line="560" w:lineRule="atLeast"/>
              <w:ind w:left="-107" w:leftChars="-52" w:right="-108" w:hanging="2"/>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供应商现场认定意见</w:t>
            </w:r>
          </w:p>
        </w:tc>
        <w:tc>
          <w:tcPr>
            <w:tcW w:w="7124" w:type="dxa"/>
            <w:vAlign w:val="center"/>
          </w:tcPr>
          <w:p w14:paraId="63BD8C72">
            <w:pPr>
              <w:autoSpaceDE w:val="0"/>
              <w:autoSpaceDN w:val="0"/>
              <w:snapToGrid w:val="0"/>
              <w:spacing w:line="560" w:lineRule="atLeast"/>
              <w:ind w:right="-108"/>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认定意见：同意/不同意</w:t>
            </w:r>
          </w:p>
          <w:p w14:paraId="79C1CB2D">
            <w:pPr>
              <w:autoSpaceDE w:val="0"/>
              <w:autoSpaceDN w:val="0"/>
              <w:snapToGrid w:val="0"/>
              <w:spacing w:line="560" w:lineRule="atLeast"/>
              <w:ind w:right="-108"/>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法定代表人或其授权代表签字，或加盖公章或验收专用章：</w:t>
            </w:r>
          </w:p>
          <w:p w14:paraId="1A9C6E6B">
            <w:pPr>
              <w:autoSpaceDE w:val="0"/>
              <w:autoSpaceDN w:val="0"/>
              <w:snapToGrid w:val="0"/>
              <w:spacing w:line="560" w:lineRule="atLeast"/>
              <w:ind w:firstLine="420"/>
              <w:jc w:val="left"/>
              <w:rPr>
                <w:rFonts w:hint="eastAsia" w:ascii="宋体" w:hAnsi="宋体" w:eastAsia="宋体" w:cs="宋体"/>
                <w:snapToGrid w:val="0"/>
                <w:sz w:val="24"/>
                <w:szCs w:val="24"/>
              </w:rPr>
            </w:pPr>
            <w:r>
              <w:rPr>
                <w:rFonts w:hint="eastAsia" w:ascii="宋体" w:hAnsi="宋体" w:eastAsia="宋体" w:cs="宋体"/>
                <w:snapToGrid w:val="0"/>
                <w:sz w:val="24"/>
                <w:szCs w:val="24"/>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2D0A8B8A">
      <w:pPr>
        <w:rPr>
          <w:rFonts w:hint="eastAsia" w:ascii="宋体" w:hAnsi="宋体" w:eastAsia="宋体" w:cs="宋体"/>
          <w:sz w:val="24"/>
          <w:szCs w:val="24"/>
        </w:rPr>
      </w:pPr>
    </w:p>
    <w:p w14:paraId="0897F84A">
      <w:pPr>
        <w:widowControl/>
        <w:jc w:val="left"/>
        <w:rPr>
          <w:rFonts w:hint="eastAsia" w:ascii="宋体" w:hAnsi="宋体" w:eastAsia="宋体" w:cs="宋体"/>
          <w:sz w:val="24"/>
          <w:szCs w:val="24"/>
        </w:rPr>
      </w:pPr>
    </w:p>
    <w:p w14:paraId="491CE97A">
      <w:pPr>
        <w:jc w:val="center"/>
        <w:rPr>
          <w:rFonts w:hint="eastAsia" w:ascii="宋体" w:hAnsi="宋体" w:eastAsia="宋体" w:cs="宋体"/>
          <w:b/>
          <w:sz w:val="24"/>
          <w:szCs w:val="24"/>
        </w:rPr>
      </w:pPr>
      <w:r>
        <w:rPr>
          <w:rFonts w:hint="eastAsia" w:ascii="宋体" w:hAnsi="宋体" w:eastAsia="宋体" w:cs="宋体"/>
          <w:b/>
          <w:sz w:val="24"/>
          <w:szCs w:val="24"/>
        </w:rPr>
        <w:t>验收结论</w:t>
      </w:r>
    </w:p>
    <w:p w14:paraId="7535C8CE">
      <w:pPr>
        <w:rPr>
          <w:rFonts w:hint="eastAsia" w:ascii="宋体" w:hAnsi="宋体" w:eastAsia="宋体" w:cs="宋体"/>
          <w:sz w:val="24"/>
          <w:szCs w:val="24"/>
        </w:rPr>
      </w:pPr>
    </w:p>
    <w:p w14:paraId="2B657EB9">
      <w:pPr>
        <w:rPr>
          <w:rFonts w:hint="eastAsia" w:ascii="宋体" w:hAnsi="宋体" w:eastAsia="宋体" w:cs="宋体"/>
          <w:sz w:val="24"/>
          <w:szCs w:val="24"/>
        </w:rPr>
      </w:pPr>
      <w:r>
        <w:rPr>
          <w:rFonts w:hint="eastAsia" w:ascii="宋体" w:hAnsi="宋体" w:eastAsia="宋体" w:cs="宋体"/>
          <w:sz w:val="24"/>
          <w:szCs w:val="24"/>
        </w:rPr>
        <w:t>验收阶段（期）：                     第   次验收</w:t>
      </w:r>
    </w:p>
    <w:tbl>
      <w:tblPr>
        <w:tblStyle w:val="8"/>
        <w:tblW w:w="9443" w:type="dxa"/>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7138"/>
      </w:tblGrid>
      <w:tr w14:paraId="57CF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305" w:type="dxa"/>
          </w:tcPr>
          <w:p w14:paraId="6FBB4AA8">
            <w:pPr>
              <w:ind w:left="-107" w:leftChars="-52" w:right="-108" w:hanging="2"/>
              <w:jc w:val="center"/>
              <w:rPr>
                <w:rFonts w:hint="eastAsia" w:ascii="宋体" w:hAnsi="宋体" w:eastAsia="宋体" w:cs="宋体"/>
                <w:sz w:val="24"/>
                <w:szCs w:val="24"/>
              </w:rPr>
            </w:pPr>
            <w:r>
              <w:rPr>
                <w:rFonts w:hint="eastAsia" w:ascii="宋体" w:hAnsi="宋体" w:eastAsia="宋体" w:cs="宋体"/>
                <w:sz w:val="24"/>
                <w:szCs w:val="24"/>
              </w:rPr>
              <w:t>采购合同信息</w:t>
            </w:r>
          </w:p>
        </w:tc>
        <w:tc>
          <w:tcPr>
            <w:tcW w:w="7138" w:type="dxa"/>
          </w:tcPr>
          <w:p w14:paraId="7F2C0BDC">
            <w:pPr>
              <w:ind w:right="-108"/>
              <w:jc w:val="center"/>
              <w:rPr>
                <w:rFonts w:hint="eastAsia" w:ascii="宋体" w:hAnsi="宋体" w:eastAsia="宋体" w:cs="宋体"/>
                <w:sz w:val="24"/>
                <w:szCs w:val="24"/>
              </w:rPr>
            </w:pPr>
            <w:r>
              <w:rPr>
                <w:rFonts w:hint="eastAsia" w:ascii="宋体" w:hAnsi="宋体" w:eastAsia="宋体" w:cs="宋体"/>
                <w:sz w:val="24"/>
                <w:szCs w:val="24"/>
              </w:rPr>
              <w:t>（合同名称等内容）</w:t>
            </w:r>
          </w:p>
        </w:tc>
      </w:tr>
      <w:tr w14:paraId="1D87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305" w:type="dxa"/>
          </w:tcPr>
          <w:p w14:paraId="5E14F1B8">
            <w:pPr>
              <w:ind w:left="-107" w:leftChars="-52" w:right="-108" w:hanging="2"/>
              <w:jc w:val="center"/>
              <w:rPr>
                <w:rFonts w:hint="eastAsia" w:ascii="宋体" w:hAnsi="宋体" w:eastAsia="宋体" w:cs="宋体"/>
                <w:b/>
                <w:sz w:val="24"/>
                <w:szCs w:val="24"/>
              </w:rPr>
            </w:pPr>
            <w:r>
              <w:rPr>
                <w:rFonts w:hint="eastAsia" w:ascii="宋体" w:hAnsi="宋体" w:eastAsia="宋体" w:cs="宋体"/>
                <w:sz w:val="24"/>
                <w:szCs w:val="24"/>
              </w:rPr>
              <w:t>验收信息</w:t>
            </w:r>
          </w:p>
        </w:tc>
        <w:tc>
          <w:tcPr>
            <w:tcW w:w="7138" w:type="dxa"/>
          </w:tcPr>
          <w:p w14:paraId="648A024C">
            <w:pPr>
              <w:ind w:right="-108"/>
              <w:jc w:val="center"/>
              <w:rPr>
                <w:rFonts w:hint="eastAsia" w:ascii="宋体" w:hAnsi="宋体" w:eastAsia="宋体" w:cs="宋体"/>
                <w:sz w:val="24"/>
                <w:szCs w:val="24"/>
              </w:rPr>
            </w:pPr>
            <w:r>
              <w:rPr>
                <w:rFonts w:hint="eastAsia" w:ascii="宋体" w:hAnsi="宋体" w:eastAsia="宋体" w:cs="宋体"/>
                <w:sz w:val="24"/>
                <w:szCs w:val="24"/>
              </w:rPr>
              <w:t>（验收时间、验收地点等内容）</w:t>
            </w:r>
          </w:p>
        </w:tc>
      </w:tr>
      <w:tr w14:paraId="280F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305" w:type="dxa"/>
          </w:tcPr>
          <w:p w14:paraId="61B25BB3">
            <w:pPr>
              <w:ind w:left="-107" w:leftChars="-52" w:right="-108" w:hanging="2"/>
              <w:jc w:val="center"/>
              <w:rPr>
                <w:rFonts w:hint="eastAsia" w:ascii="宋体" w:hAnsi="宋体" w:eastAsia="宋体" w:cs="宋体"/>
                <w:sz w:val="24"/>
                <w:szCs w:val="24"/>
              </w:rPr>
            </w:pPr>
            <w:r>
              <w:rPr>
                <w:rFonts w:hint="eastAsia" w:ascii="宋体" w:hAnsi="宋体" w:eastAsia="宋体" w:cs="宋体"/>
                <w:sz w:val="24"/>
                <w:szCs w:val="24"/>
              </w:rPr>
              <w:t>验收报告信息</w:t>
            </w:r>
          </w:p>
        </w:tc>
        <w:tc>
          <w:tcPr>
            <w:tcW w:w="7138" w:type="dxa"/>
          </w:tcPr>
          <w:p w14:paraId="1274DB57">
            <w:pPr>
              <w:ind w:right="-108"/>
              <w:jc w:val="center"/>
              <w:rPr>
                <w:rFonts w:hint="eastAsia" w:ascii="宋体" w:hAnsi="宋体" w:eastAsia="宋体" w:cs="宋体"/>
                <w:sz w:val="24"/>
                <w:szCs w:val="24"/>
              </w:rPr>
            </w:pPr>
            <w:r>
              <w:rPr>
                <w:rFonts w:hint="eastAsia" w:ascii="宋体" w:hAnsi="宋体" w:eastAsia="宋体" w:cs="宋体"/>
                <w:sz w:val="24"/>
                <w:szCs w:val="24"/>
              </w:rPr>
              <w:t>（验收结果等内容）</w:t>
            </w:r>
          </w:p>
        </w:tc>
      </w:tr>
      <w:tr w14:paraId="3C4F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2305" w:type="dxa"/>
          </w:tcPr>
          <w:p w14:paraId="6E56AE41">
            <w:pPr>
              <w:ind w:left="-107" w:leftChars="-52" w:right="-108" w:hanging="2"/>
              <w:jc w:val="center"/>
              <w:rPr>
                <w:rFonts w:hint="eastAsia" w:ascii="宋体" w:hAnsi="宋体" w:eastAsia="宋体" w:cs="宋体"/>
                <w:sz w:val="24"/>
                <w:szCs w:val="24"/>
              </w:rPr>
            </w:pPr>
          </w:p>
          <w:p w14:paraId="0E67EC1A">
            <w:pPr>
              <w:ind w:left="-107" w:leftChars="-52" w:right="-108" w:hanging="2"/>
              <w:jc w:val="center"/>
              <w:rPr>
                <w:rFonts w:hint="eastAsia" w:ascii="宋体" w:hAnsi="宋体" w:eastAsia="宋体" w:cs="宋体"/>
                <w:sz w:val="24"/>
                <w:szCs w:val="24"/>
              </w:rPr>
            </w:pPr>
          </w:p>
          <w:p w14:paraId="43D957EB">
            <w:pPr>
              <w:ind w:left="-107" w:leftChars="-52" w:right="-108" w:hanging="2"/>
              <w:jc w:val="center"/>
              <w:rPr>
                <w:rFonts w:hint="eastAsia" w:ascii="宋体" w:hAnsi="宋体" w:eastAsia="宋体" w:cs="宋体"/>
                <w:b/>
                <w:sz w:val="24"/>
                <w:szCs w:val="24"/>
              </w:rPr>
            </w:pPr>
            <w:r>
              <w:rPr>
                <w:rFonts w:hint="eastAsia" w:ascii="宋体" w:hAnsi="宋体" w:eastAsia="宋体" w:cs="宋体"/>
                <w:sz w:val="24"/>
                <w:szCs w:val="24"/>
              </w:rPr>
              <w:t>履约执行部门认定意见</w:t>
            </w:r>
          </w:p>
        </w:tc>
        <w:tc>
          <w:tcPr>
            <w:tcW w:w="7138" w:type="dxa"/>
          </w:tcPr>
          <w:p w14:paraId="040EAE3D">
            <w:pPr>
              <w:ind w:left="101" w:leftChars="48" w:right="-108" w:firstLine="240" w:firstLineChars="100"/>
              <w:jc w:val="left"/>
              <w:rPr>
                <w:rFonts w:hint="eastAsia" w:ascii="宋体" w:hAnsi="宋体" w:eastAsia="宋体" w:cs="宋体"/>
                <w:sz w:val="24"/>
                <w:szCs w:val="24"/>
              </w:rPr>
            </w:pPr>
            <w:r>
              <w:rPr>
                <w:rFonts w:hint="eastAsia" w:ascii="宋体" w:hAnsi="宋体" w:eastAsia="宋体" w:cs="宋体"/>
                <w:sz w:val="24"/>
                <w:szCs w:val="24"/>
              </w:rPr>
              <w:t>（履约执行部门确认验收报告，牵头形成验收结论。验收结论分为合格或不合格。履约执行部门对验收报告有异议的，应说明理由。）</w:t>
            </w:r>
          </w:p>
          <w:p w14:paraId="423F01CC">
            <w:pPr>
              <w:ind w:left="-109" w:leftChars="-52" w:right="-108" w:firstLine="1200" w:firstLineChars="500"/>
              <w:rPr>
                <w:rFonts w:hint="eastAsia" w:ascii="宋体" w:hAnsi="宋体" w:eastAsia="宋体" w:cs="宋体"/>
                <w:sz w:val="24"/>
                <w:szCs w:val="24"/>
              </w:rPr>
            </w:pPr>
            <w:r>
              <w:rPr>
                <w:rFonts w:hint="eastAsia" w:ascii="宋体" w:hAnsi="宋体" w:eastAsia="宋体" w:cs="宋体"/>
                <w:sz w:val="24"/>
                <w:szCs w:val="24"/>
              </w:rPr>
              <w:t>验收结论：验收合格/验收不合格</w:t>
            </w:r>
          </w:p>
          <w:p w14:paraId="0634CC53">
            <w:pPr>
              <w:rPr>
                <w:rFonts w:hint="eastAsia" w:ascii="宋体" w:hAnsi="宋体" w:eastAsia="宋体" w:cs="宋体"/>
                <w:sz w:val="24"/>
                <w:szCs w:val="24"/>
              </w:rPr>
            </w:pPr>
            <w:r>
              <w:rPr>
                <w:rFonts w:hint="eastAsia" w:ascii="宋体" w:hAnsi="宋体" w:eastAsia="宋体" w:cs="宋体"/>
                <w:sz w:val="24"/>
                <w:szCs w:val="24"/>
              </w:rPr>
              <w:t xml:space="preserve">             部门负责人签字：         </w:t>
            </w:r>
          </w:p>
          <w:p w14:paraId="328F3E21">
            <w:pPr>
              <w:jc w:val="center"/>
              <w:rPr>
                <w:rFonts w:hint="eastAsia" w:ascii="宋体" w:hAnsi="宋体" w:eastAsia="宋体" w:cs="宋体"/>
                <w:sz w:val="24"/>
                <w:szCs w:val="24"/>
              </w:rPr>
            </w:pPr>
            <w:r>
              <w:rPr>
                <w:rFonts w:hint="eastAsia" w:ascii="宋体" w:hAnsi="宋体" w:eastAsia="宋体" w:cs="宋体"/>
                <w:sz w:val="24"/>
                <w:szCs w:val="24"/>
              </w:rPr>
              <w:t xml:space="preserve">                         年  月  日  </w:t>
            </w:r>
          </w:p>
        </w:tc>
      </w:tr>
      <w:tr w14:paraId="72F7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2305" w:type="dxa"/>
            <w:tcBorders>
              <w:bottom w:val="single" w:color="auto" w:sz="4" w:space="0"/>
            </w:tcBorders>
          </w:tcPr>
          <w:p w14:paraId="4AE61978">
            <w:pPr>
              <w:ind w:left="-107" w:leftChars="-52" w:right="-108" w:hanging="2"/>
              <w:jc w:val="center"/>
              <w:rPr>
                <w:rFonts w:hint="eastAsia" w:ascii="宋体" w:hAnsi="宋体" w:eastAsia="宋体" w:cs="宋体"/>
                <w:sz w:val="24"/>
                <w:szCs w:val="24"/>
              </w:rPr>
            </w:pPr>
          </w:p>
          <w:p w14:paraId="786BFDB0">
            <w:pPr>
              <w:ind w:left="-107" w:leftChars="-52" w:right="-108" w:hanging="2"/>
              <w:jc w:val="center"/>
              <w:rPr>
                <w:rFonts w:hint="eastAsia" w:ascii="宋体" w:hAnsi="宋体" w:eastAsia="宋体" w:cs="宋体"/>
                <w:sz w:val="24"/>
                <w:szCs w:val="24"/>
              </w:rPr>
            </w:pPr>
            <w:r>
              <w:rPr>
                <w:rFonts w:hint="eastAsia" w:ascii="宋体" w:hAnsi="宋体" w:eastAsia="宋体" w:cs="宋体"/>
                <w:sz w:val="24"/>
                <w:szCs w:val="24"/>
              </w:rPr>
              <w:t>履约监督部门（人员）复核意见</w:t>
            </w:r>
          </w:p>
        </w:tc>
        <w:tc>
          <w:tcPr>
            <w:tcW w:w="7138" w:type="dxa"/>
            <w:tcBorders>
              <w:bottom w:val="single" w:color="auto" w:sz="4" w:space="0"/>
            </w:tcBorders>
          </w:tcPr>
          <w:p w14:paraId="61F034C2">
            <w:pPr>
              <w:ind w:right="-108"/>
              <w:jc w:val="left"/>
              <w:rPr>
                <w:rFonts w:hint="eastAsia" w:ascii="宋体" w:hAnsi="宋体" w:eastAsia="宋体" w:cs="宋体"/>
                <w:sz w:val="24"/>
                <w:szCs w:val="24"/>
              </w:rPr>
            </w:pPr>
            <w:r>
              <w:rPr>
                <w:rFonts w:hint="eastAsia" w:ascii="宋体" w:hAnsi="宋体" w:eastAsia="宋体" w:cs="宋体"/>
                <w:sz w:val="24"/>
                <w:szCs w:val="24"/>
              </w:rPr>
              <w:t>（履约执行部门（人员）在验收后、提请付款前，应将验收报告、验收结论交由履约监督部门（人员）复核。履约监督部门（人员）可在此处直接出具复核意见，也可另行出具书面材料。）</w:t>
            </w:r>
          </w:p>
          <w:p w14:paraId="5724DF00">
            <w:pPr>
              <w:pStyle w:val="2"/>
              <w:ind w:firstLine="0"/>
              <w:rPr>
                <w:rFonts w:hint="eastAsia" w:ascii="宋体" w:hAnsi="宋体" w:eastAsia="宋体" w:cs="宋体"/>
                <w:sz w:val="24"/>
                <w:szCs w:val="24"/>
              </w:rPr>
            </w:pPr>
          </w:p>
          <w:p w14:paraId="3C8BEBC0">
            <w:pPr>
              <w:ind w:right="-108" w:firstLine="1200" w:firstLineChars="500"/>
              <w:jc w:val="left"/>
              <w:rPr>
                <w:rFonts w:hint="eastAsia" w:ascii="宋体" w:hAnsi="宋体" w:eastAsia="宋体" w:cs="宋体"/>
                <w:sz w:val="24"/>
                <w:szCs w:val="24"/>
              </w:rPr>
            </w:pPr>
            <w:r>
              <w:rPr>
                <w:rFonts w:hint="eastAsia" w:ascii="宋体" w:hAnsi="宋体" w:eastAsia="宋体" w:cs="宋体"/>
                <w:sz w:val="24"/>
                <w:szCs w:val="24"/>
              </w:rPr>
              <w:t>验收结论与合同约定一致/不一致</w:t>
            </w:r>
          </w:p>
          <w:p w14:paraId="5EDFFC0A">
            <w:pPr>
              <w:ind w:right="-108" w:firstLine="3120" w:firstLineChars="1300"/>
              <w:jc w:val="left"/>
              <w:rPr>
                <w:rFonts w:hint="eastAsia" w:ascii="宋体" w:hAnsi="宋体" w:eastAsia="宋体" w:cs="宋体"/>
                <w:sz w:val="24"/>
                <w:szCs w:val="24"/>
              </w:rPr>
            </w:pPr>
            <w:r>
              <w:rPr>
                <w:rFonts w:hint="eastAsia" w:ascii="宋体" w:hAnsi="宋体" w:eastAsia="宋体" w:cs="宋体"/>
                <w:sz w:val="24"/>
                <w:szCs w:val="24"/>
              </w:rPr>
              <w:t>签字：</w:t>
            </w:r>
          </w:p>
          <w:p w14:paraId="51D4FCEC">
            <w:pPr>
              <w:pStyle w:val="2"/>
              <w:wordWrap w:val="0"/>
              <w:jc w:val="right"/>
              <w:rPr>
                <w:rFonts w:hint="eastAsia" w:ascii="宋体" w:hAnsi="宋体" w:eastAsia="宋体" w:cs="宋体"/>
                <w:sz w:val="24"/>
                <w:szCs w:val="24"/>
              </w:rPr>
            </w:pPr>
            <w:r>
              <w:rPr>
                <w:rFonts w:hint="eastAsia" w:ascii="宋体" w:hAnsi="宋体" w:eastAsia="宋体" w:cs="宋体"/>
                <w:sz w:val="24"/>
                <w:szCs w:val="24"/>
              </w:rPr>
              <w:t xml:space="preserve">年  月  日 </w:t>
            </w:r>
          </w:p>
        </w:tc>
      </w:tr>
    </w:tbl>
    <w:p w14:paraId="29C585A8">
      <w:pPr>
        <w:ind w:left="560" w:hanging="480" w:hangingChars="200"/>
        <w:rPr>
          <w:rFonts w:hint="eastAsia" w:ascii="宋体" w:hAnsi="宋体" w:eastAsia="宋体" w:cs="宋体"/>
          <w:sz w:val="24"/>
          <w:szCs w:val="24"/>
        </w:rPr>
      </w:pPr>
      <w:r>
        <w:rPr>
          <w:rFonts w:hint="eastAsia" w:ascii="宋体" w:hAnsi="宋体" w:eastAsia="宋体" w:cs="宋体"/>
          <w:sz w:val="24"/>
          <w:szCs w:val="24"/>
        </w:rPr>
        <w:t>注：可根据实际情况调整内容或另附页，但不得删减关键要素内容。</w:t>
      </w:r>
    </w:p>
    <w:p w14:paraId="19A54E95">
      <w:pPr>
        <w:pStyle w:val="2"/>
        <w:rPr>
          <w:rFonts w:hint="eastAsia" w:ascii="宋体" w:hAnsi="宋体" w:eastAsia="宋体" w:cs="宋体"/>
          <w:b/>
          <w:sz w:val="24"/>
          <w:szCs w:val="24"/>
        </w:rPr>
      </w:pPr>
    </w:p>
    <w:p w14:paraId="75C467B8">
      <w:pPr>
        <w:widowControl/>
        <w:jc w:val="left"/>
        <w:rPr>
          <w:rFonts w:hint="eastAsia" w:ascii="宋体" w:hAnsi="宋体" w:eastAsia="宋体" w:cs="宋体"/>
          <w:kern w:val="0"/>
          <w:sz w:val="24"/>
          <w:szCs w:val="24"/>
        </w:rPr>
      </w:pPr>
    </w:p>
    <w:p w14:paraId="66A80941">
      <w:pPr>
        <w:spacing w:line="236" w:lineRule="exact"/>
        <w:ind w:right="210"/>
        <w:jc w:val="center"/>
        <w:rPr>
          <w:rFonts w:hint="eastAsia" w:ascii="宋体" w:hAnsi="宋体" w:eastAsia="宋体" w:cs="宋体"/>
          <w:sz w:val="24"/>
          <w:szCs w:val="24"/>
        </w:rPr>
        <w:sectPr>
          <w:headerReference r:id="rId3" w:type="default"/>
          <w:footerReference r:id="rId4" w:type="default"/>
          <w:pgSz w:w="11910" w:h="16840"/>
          <w:pgMar w:top="1440" w:right="1800" w:bottom="1440" w:left="1800" w:header="907" w:footer="907" w:gutter="0"/>
          <w:cols w:space="720" w:num="1"/>
          <w:docGrid w:linePitch="286" w:charSpace="0"/>
        </w:sectPr>
      </w:pPr>
    </w:p>
    <w:p w14:paraId="4AE451E3">
      <w:pPr>
        <w:widowControl/>
        <w:jc w:val="left"/>
        <w:rPr>
          <w:rFonts w:hint="eastAsia" w:ascii="宋体" w:hAnsi="宋体" w:eastAsia="宋体" w:cs="宋体"/>
          <w:b/>
          <w:sz w:val="24"/>
          <w:szCs w:val="24"/>
        </w:rPr>
      </w:pPr>
      <w:r>
        <w:rPr>
          <w:rFonts w:hint="eastAsia" w:ascii="宋体" w:hAnsi="宋体" w:eastAsia="宋体" w:cs="宋体"/>
          <w:b/>
          <w:sz w:val="24"/>
          <w:szCs w:val="24"/>
        </w:rPr>
        <w:t>附件三：信息科技外包服务供应商尽职调查报告</w:t>
      </w:r>
    </w:p>
    <w:p w14:paraId="342652DF">
      <w:pPr>
        <w:widowControl/>
        <w:jc w:val="left"/>
        <w:rPr>
          <w:rFonts w:hint="eastAsia" w:ascii="宋体" w:hAnsi="宋体" w:eastAsia="宋体" w:cs="宋体"/>
          <w:b/>
          <w:sz w:val="24"/>
          <w:szCs w:val="24"/>
        </w:rPr>
      </w:pP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66"/>
        <w:gridCol w:w="284"/>
        <w:gridCol w:w="284"/>
        <w:gridCol w:w="426"/>
        <w:gridCol w:w="426"/>
        <w:gridCol w:w="1497"/>
        <w:gridCol w:w="426"/>
        <w:gridCol w:w="426"/>
        <w:gridCol w:w="1182"/>
        <w:gridCol w:w="1182"/>
        <w:gridCol w:w="1014"/>
        <w:gridCol w:w="1014"/>
      </w:tblGrid>
      <w:tr w14:paraId="4478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0" w:type="auto"/>
            <w:gridSpan w:val="13"/>
            <w:shd w:val="clear" w:color="auto" w:fill="D8D8D8"/>
            <w:vAlign w:val="center"/>
          </w:tcPr>
          <w:p w14:paraId="3D4613F2">
            <w:pPr>
              <w:widowControl/>
              <w:jc w:val="left"/>
              <w:rPr>
                <w:rFonts w:hint="eastAsia" w:ascii="宋体" w:hAnsi="宋体" w:eastAsia="宋体" w:cs="宋体"/>
                <w:sz w:val="24"/>
                <w:szCs w:val="24"/>
              </w:rPr>
            </w:pPr>
            <w:r>
              <w:rPr>
                <w:rFonts w:hint="eastAsia" w:ascii="宋体" w:hAnsi="宋体" w:eastAsia="宋体" w:cs="宋体"/>
                <w:b/>
                <w:bCs/>
                <w:sz w:val="24"/>
                <w:szCs w:val="24"/>
                <w:shd w:val="clear" w:color="auto" w:fill="D8D8D8"/>
              </w:rPr>
              <w:t>1.公司介绍：</w:t>
            </w:r>
          </w:p>
        </w:tc>
      </w:tr>
      <w:tr w14:paraId="3480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0" w:type="auto"/>
            <w:gridSpan w:val="5"/>
            <w:vAlign w:val="center"/>
          </w:tcPr>
          <w:p w14:paraId="4C27489A">
            <w:pPr>
              <w:rPr>
                <w:rFonts w:hint="eastAsia" w:ascii="宋体" w:hAnsi="宋体" w:eastAsia="宋体" w:cs="宋体"/>
                <w:sz w:val="24"/>
                <w:szCs w:val="24"/>
              </w:rPr>
            </w:pPr>
            <w:r>
              <w:rPr>
                <w:rFonts w:hint="eastAsia" w:ascii="宋体" w:hAnsi="宋体" w:eastAsia="宋体" w:cs="宋体"/>
                <w:sz w:val="24"/>
                <w:szCs w:val="24"/>
              </w:rPr>
              <w:t>供应商名称</w:t>
            </w:r>
          </w:p>
        </w:tc>
        <w:tc>
          <w:tcPr>
            <w:tcW w:w="0" w:type="auto"/>
            <w:gridSpan w:val="3"/>
            <w:vAlign w:val="center"/>
          </w:tcPr>
          <w:p w14:paraId="1A1923A6">
            <w:pPr>
              <w:rPr>
                <w:rFonts w:hint="eastAsia" w:ascii="宋体" w:hAnsi="宋体" w:eastAsia="宋体" w:cs="宋体"/>
                <w:sz w:val="24"/>
                <w:szCs w:val="24"/>
              </w:rPr>
            </w:pPr>
          </w:p>
        </w:tc>
        <w:tc>
          <w:tcPr>
            <w:tcW w:w="0" w:type="auto"/>
            <w:gridSpan w:val="3"/>
            <w:vAlign w:val="center"/>
          </w:tcPr>
          <w:p w14:paraId="517959C4">
            <w:pPr>
              <w:widowControl/>
              <w:jc w:val="left"/>
              <w:rPr>
                <w:rFonts w:hint="eastAsia" w:ascii="宋体" w:hAnsi="宋体" w:eastAsia="宋体" w:cs="宋体"/>
                <w:sz w:val="24"/>
                <w:szCs w:val="24"/>
              </w:rPr>
            </w:pPr>
            <w:r>
              <w:rPr>
                <w:rFonts w:hint="eastAsia" w:ascii="宋体" w:hAnsi="宋体" w:eastAsia="宋体" w:cs="宋体"/>
                <w:sz w:val="24"/>
                <w:szCs w:val="24"/>
              </w:rPr>
              <w:t>组织机构代码</w:t>
            </w:r>
          </w:p>
        </w:tc>
        <w:tc>
          <w:tcPr>
            <w:tcW w:w="0" w:type="auto"/>
            <w:gridSpan w:val="2"/>
            <w:vAlign w:val="center"/>
          </w:tcPr>
          <w:p w14:paraId="37759277">
            <w:pPr>
              <w:widowControl/>
              <w:jc w:val="left"/>
              <w:rPr>
                <w:rFonts w:hint="eastAsia" w:ascii="宋体" w:hAnsi="宋体" w:eastAsia="宋体" w:cs="宋体"/>
                <w:sz w:val="24"/>
                <w:szCs w:val="24"/>
              </w:rPr>
            </w:pPr>
          </w:p>
        </w:tc>
      </w:tr>
      <w:tr w14:paraId="0736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0" w:type="auto"/>
            <w:gridSpan w:val="5"/>
            <w:vAlign w:val="center"/>
          </w:tcPr>
          <w:p w14:paraId="466E9A0F">
            <w:pPr>
              <w:rPr>
                <w:rFonts w:hint="eastAsia" w:ascii="宋体" w:hAnsi="宋体" w:eastAsia="宋体" w:cs="宋体"/>
                <w:sz w:val="24"/>
                <w:szCs w:val="24"/>
              </w:rPr>
            </w:pPr>
            <w:r>
              <w:rPr>
                <w:rFonts w:hint="eastAsia" w:ascii="宋体" w:hAnsi="宋体" w:eastAsia="宋体" w:cs="宋体"/>
                <w:sz w:val="24"/>
                <w:szCs w:val="24"/>
              </w:rPr>
              <w:t>法人营业执照号码</w:t>
            </w:r>
          </w:p>
        </w:tc>
        <w:tc>
          <w:tcPr>
            <w:tcW w:w="0" w:type="auto"/>
            <w:gridSpan w:val="3"/>
            <w:vAlign w:val="center"/>
          </w:tcPr>
          <w:p w14:paraId="1C1915C8">
            <w:pPr>
              <w:rPr>
                <w:rFonts w:hint="eastAsia" w:ascii="宋体" w:hAnsi="宋体" w:eastAsia="宋体" w:cs="宋体"/>
                <w:sz w:val="24"/>
                <w:szCs w:val="24"/>
              </w:rPr>
            </w:pPr>
          </w:p>
        </w:tc>
        <w:tc>
          <w:tcPr>
            <w:tcW w:w="0" w:type="auto"/>
            <w:gridSpan w:val="3"/>
            <w:vAlign w:val="center"/>
          </w:tcPr>
          <w:p w14:paraId="09655574">
            <w:pPr>
              <w:rPr>
                <w:rFonts w:hint="eastAsia" w:ascii="宋体" w:hAnsi="宋体" w:eastAsia="宋体" w:cs="宋体"/>
                <w:sz w:val="24"/>
                <w:szCs w:val="24"/>
              </w:rPr>
            </w:pPr>
            <w:r>
              <w:rPr>
                <w:rFonts w:hint="eastAsia" w:ascii="宋体" w:hAnsi="宋体" w:eastAsia="宋体" w:cs="宋体"/>
                <w:sz w:val="24"/>
                <w:szCs w:val="24"/>
              </w:rPr>
              <w:t>公司注册资本</w:t>
            </w:r>
          </w:p>
        </w:tc>
        <w:tc>
          <w:tcPr>
            <w:tcW w:w="0" w:type="auto"/>
            <w:gridSpan w:val="2"/>
            <w:vAlign w:val="center"/>
          </w:tcPr>
          <w:p w14:paraId="0F8BF4AC">
            <w:pPr>
              <w:rPr>
                <w:rFonts w:hint="eastAsia" w:ascii="宋体" w:hAnsi="宋体" w:eastAsia="宋体" w:cs="宋体"/>
                <w:sz w:val="24"/>
                <w:szCs w:val="24"/>
              </w:rPr>
            </w:pPr>
          </w:p>
        </w:tc>
      </w:tr>
      <w:tr w14:paraId="70D8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0" w:type="auto"/>
            <w:gridSpan w:val="5"/>
            <w:vAlign w:val="center"/>
          </w:tcPr>
          <w:p w14:paraId="428713C5">
            <w:pPr>
              <w:rPr>
                <w:rFonts w:hint="eastAsia" w:ascii="宋体" w:hAnsi="宋体" w:eastAsia="宋体" w:cs="宋体"/>
                <w:sz w:val="24"/>
                <w:szCs w:val="24"/>
              </w:rPr>
            </w:pPr>
            <w:r>
              <w:rPr>
                <w:rFonts w:hint="eastAsia" w:ascii="宋体" w:hAnsi="宋体" w:eastAsia="宋体" w:cs="宋体"/>
                <w:sz w:val="24"/>
                <w:szCs w:val="24"/>
              </w:rPr>
              <w:t>公司成立时间</w:t>
            </w:r>
          </w:p>
        </w:tc>
        <w:tc>
          <w:tcPr>
            <w:tcW w:w="0" w:type="auto"/>
            <w:gridSpan w:val="3"/>
            <w:vAlign w:val="center"/>
          </w:tcPr>
          <w:p w14:paraId="530E576A">
            <w:pPr>
              <w:rPr>
                <w:rFonts w:hint="eastAsia" w:ascii="宋体" w:hAnsi="宋体" w:eastAsia="宋体" w:cs="宋体"/>
                <w:sz w:val="24"/>
                <w:szCs w:val="24"/>
              </w:rPr>
            </w:pPr>
          </w:p>
        </w:tc>
        <w:tc>
          <w:tcPr>
            <w:tcW w:w="0" w:type="auto"/>
            <w:gridSpan w:val="3"/>
            <w:vAlign w:val="center"/>
          </w:tcPr>
          <w:p w14:paraId="683C5818">
            <w:pPr>
              <w:rPr>
                <w:rFonts w:hint="eastAsia" w:ascii="宋体" w:hAnsi="宋体" w:eastAsia="宋体" w:cs="宋体"/>
                <w:sz w:val="24"/>
                <w:szCs w:val="24"/>
              </w:rPr>
            </w:pPr>
            <w:r>
              <w:rPr>
                <w:rFonts w:hint="eastAsia" w:ascii="宋体" w:hAnsi="宋体" w:eastAsia="宋体" w:cs="宋体"/>
                <w:sz w:val="24"/>
                <w:szCs w:val="24"/>
              </w:rPr>
              <w:t>办公地址</w:t>
            </w:r>
          </w:p>
        </w:tc>
        <w:tc>
          <w:tcPr>
            <w:tcW w:w="0" w:type="auto"/>
            <w:gridSpan w:val="2"/>
            <w:vAlign w:val="center"/>
          </w:tcPr>
          <w:p w14:paraId="6E0C81B5">
            <w:pPr>
              <w:rPr>
                <w:rFonts w:hint="eastAsia" w:ascii="宋体" w:hAnsi="宋体" w:eastAsia="宋体" w:cs="宋体"/>
                <w:sz w:val="24"/>
                <w:szCs w:val="24"/>
              </w:rPr>
            </w:pPr>
          </w:p>
        </w:tc>
      </w:tr>
      <w:tr w14:paraId="6BE1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0" w:type="auto"/>
            <w:gridSpan w:val="5"/>
            <w:vAlign w:val="center"/>
          </w:tcPr>
          <w:p w14:paraId="4EEE9A71">
            <w:pPr>
              <w:rPr>
                <w:rFonts w:hint="eastAsia" w:ascii="宋体" w:hAnsi="宋体" w:eastAsia="宋体" w:cs="宋体"/>
                <w:sz w:val="24"/>
                <w:szCs w:val="24"/>
              </w:rPr>
            </w:pPr>
            <w:r>
              <w:rPr>
                <w:rFonts w:hint="eastAsia" w:ascii="宋体" w:hAnsi="宋体" w:eastAsia="宋体" w:cs="宋体"/>
                <w:sz w:val="24"/>
                <w:szCs w:val="24"/>
              </w:rPr>
              <w:t>注册地址</w:t>
            </w:r>
          </w:p>
        </w:tc>
        <w:tc>
          <w:tcPr>
            <w:tcW w:w="0" w:type="auto"/>
            <w:gridSpan w:val="3"/>
            <w:vAlign w:val="center"/>
          </w:tcPr>
          <w:p w14:paraId="32A7B6FF">
            <w:pPr>
              <w:rPr>
                <w:rFonts w:hint="eastAsia" w:ascii="宋体" w:hAnsi="宋体" w:eastAsia="宋体" w:cs="宋体"/>
                <w:sz w:val="24"/>
                <w:szCs w:val="24"/>
              </w:rPr>
            </w:pPr>
          </w:p>
        </w:tc>
        <w:tc>
          <w:tcPr>
            <w:tcW w:w="0" w:type="auto"/>
            <w:gridSpan w:val="3"/>
            <w:vAlign w:val="center"/>
          </w:tcPr>
          <w:p w14:paraId="67241539">
            <w:pPr>
              <w:rPr>
                <w:rFonts w:hint="eastAsia" w:ascii="宋体" w:hAnsi="宋体" w:eastAsia="宋体" w:cs="宋体"/>
                <w:sz w:val="24"/>
                <w:szCs w:val="24"/>
              </w:rPr>
            </w:pPr>
            <w:r>
              <w:rPr>
                <w:rFonts w:hint="eastAsia" w:ascii="宋体" w:hAnsi="宋体" w:eastAsia="宋体" w:cs="宋体"/>
                <w:sz w:val="24"/>
                <w:szCs w:val="24"/>
              </w:rPr>
              <w:t>是否上市及上市地点</w:t>
            </w:r>
          </w:p>
        </w:tc>
        <w:tc>
          <w:tcPr>
            <w:tcW w:w="0" w:type="auto"/>
            <w:gridSpan w:val="2"/>
            <w:vAlign w:val="center"/>
          </w:tcPr>
          <w:p w14:paraId="6E4F1B93">
            <w:pPr>
              <w:rPr>
                <w:rFonts w:hint="eastAsia" w:ascii="宋体" w:hAnsi="宋体" w:eastAsia="宋体" w:cs="宋体"/>
                <w:sz w:val="24"/>
                <w:szCs w:val="24"/>
              </w:rPr>
            </w:pPr>
          </w:p>
        </w:tc>
      </w:tr>
      <w:tr w14:paraId="74E9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0" w:type="auto"/>
            <w:gridSpan w:val="5"/>
            <w:vAlign w:val="center"/>
          </w:tcPr>
          <w:p w14:paraId="4D49DFA6">
            <w:pPr>
              <w:rPr>
                <w:rFonts w:hint="eastAsia" w:ascii="宋体" w:hAnsi="宋体" w:eastAsia="宋体" w:cs="宋体"/>
                <w:sz w:val="24"/>
                <w:szCs w:val="24"/>
              </w:rPr>
            </w:pPr>
            <w:r>
              <w:rPr>
                <w:rFonts w:hint="eastAsia" w:ascii="宋体" w:hAnsi="宋体" w:eastAsia="宋体" w:cs="宋体"/>
                <w:sz w:val="24"/>
                <w:szCs w:val="24"/>
              </w:rPr>
              <w:t>法人代表</w:t>
            </w:r>
          </w:p>
        </w:tc>
        <w:tc>
          <w:tcPr>
            <w:tcW w:w="0" w:type="auto"/>
            <w:gridSpan w:val="3"/>
            <w:vAlign w:val="center"/>
          </w:tcPr>
          <w:p w14:paraId="2615D306">
            <w:pPr>
              <w:rPr>
                <w:rFonts w:hint="eastAsia" w:ascii="宋体" w:hAnsi="宋体" w:eastAsia="宋体" w:cs="宋体"/>
                <w:sz w:val="24"/>
                <w:szCs w:val="24"/>
              </w:rPr>
            </w:pPr>
          </w:p>
        </w:tc>
        <w:tc>
          <w:tcPr>
            <w:tcW w:w="0" w:type="auto"/>
            <w:gridSpan w:val="3"/>
            <w:vAlign w:val="center"/>
          </w:tcPr>
          <w:p w14:paraId="2E4D605A">
            <w:pPr>
              <w:rPr>
                <w:rFonts w:hint="eastAsia" w:ascii="宋体" w:hAnsi="宋体" w:eastAsia="宋体" w:cs="宋体"/>
                <w:sz w:val="24"/>
                <w:szCs w:val="24"/>
              </w:rPr>
            </w:pPr>
            <w:r>
              <w:rPr>
                <w:rFonts w:hint="eastAsia" w:ascii="宋体" w:hAnsi="宋体" w:eastAsia="宋体" w:cs="宋体"/>
                <w:sz w:val="24"/>
                <w:szCs w:val="24"/>
              </w:rPr>
              <w:t>法人代表国籍</w:t>
            </w:r>
          </w:p>
        </w:tc>
        <w:tc>
          <w:tcPr>
            <w:tcW w:w="0" w:type="auto"/>
            <w:gridSpan w:val="2"/>
            <w:vAlign w:val="center"/>
          </w:tcPr>
          <w:p w14:paraId="697627FF">
            <w:pPr>
              <w:rPr>
                <w:rFonts w:hint="eastAsia" w:ascii="宋体" w:hAnsi="宋体" w:eastAsia="宋体" w:cs="宋体"/>
                <w:sz w:val="24"/>
                <w:szCs w:val="24"/>
              </w:rPr>
            </w:pPr>
          </w:p>
        </w:tc>
      </w:tr>
      <w:tr w14:paraId="436D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gridSpan w:val="5"/>
            <w:vAlign w:val="center"/>
          </w:tcPr>
          <w:p w14:paraId="35C344A7">
            <w:pPr>
              <w:rPr>
                <w:rFonts w:hint="eastAsia" w:ascii="宋体" w:hAnsi="宋体" w:eastAsia="宋体" w:cs="宋体"/>
                <w:sz w:val="24"/>
                <w:szCs w:val="24"/>
              </w:rPr>
            </w:pPr>
            <w:r>
              <w:rPr>
                <w:rFonts w:hint="eastAsia" w:ascii="宋体" w:hAnsi="宋体" w:eastAsia="宋体" w:cs="宋体"/>
                <w:sz w:val="24"/>
                <w:szCs w:val="24"/>
              </w:rPr>
              <w:t>邮政编码</w:t>
            </w:r>
          </w:p>
        </w:tc>
        <w:tc>
          <w:tcPr>
            <w:tcW w:w="0" w:type="auto"/>
            <w:gridSpan w:val="3"/>
            <w:vAlign w:val="center"/>
          </w:tcPr>
          <w:p w14:paraId="1F2D8D04">
            <w:pPr>
              <w:rPr>
                <w:rFonts w:hint="eastAsia" w:ascii="宋体" w:hAnsi="宋体" w:eastAsia="宋体" w:cs="宋体"/>
                <w:sz w:val="24"/>
                <w:szCs w:val="24"/>
              </w:rPr>
            </w:pPr>
          </w:p>
        </w:tc>
        <w:tc>
          <w:tcPr>
            <w:tcW w:w="0" w:type="auto"/>
            <w:gridSpan w:val="3"/>
            <w:vAlign w:val="center"/>
          </w:tcPr>
          <w:p w14:paraId="31879DD5">
            <w:pPr>
              <w:rPr>
                <w:rFonts w:hint="eastAsia" w:ascii="宋体" w:hAnsi="宋体" w:eastAsia="宋体" w:cs="宋体"/>
                <w:sz w:val="24"/>
                <w:szCs w:val="24"/>
              </w:rPr>
            </w:pPr>
            <w:r>
              <w:rPr>
                <w:rFonts w:hint="eastAsia" w:ascii="宋体" w:hAnsi="宋体" w:eastAsia="宋体" w:cs="宋体"/>
                <w:sz w:val="24"/>
                <w:szCs w:val="24"/>
              </w:rPr>
              <w:t>公司电话</w:t>
            </w:r>
          </w:p>
        </w:tc>
        <w:tc>
          <w:tcPr>
            <w:tcW w:w="0" w:type="auto"/>
            <w:gridSpan w:val="2"/>
            <w:vAlign w:val="center"/>
          </w:tcPr>
          <w:p w14:paraId="3ABEC3E1">
            <w:pPr>
              <w:rPr>
                <w:rFonts w:hint="eastAsia" w:ascii="宋体" w:hAnsi="宋体" w:eastAsia="宋体" w:cs="宋体"/>
                <w:sz w:val="24"/>
                <w:szCs w:val="24"/>
              </w:rPr>
            </w:pPr>
          </w:p>
        </w:tc>
      </w:tr>
      <w:tr w14:paraId="59EB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gridSpan w:val="5"/>
            <w:vAlign w:val="center"/>
          </w:tcPr>
          <w:p w14:paraId="55B6B9EE">
            <w:pPr>
              <w:rPr>
                <w:rFonts w:hint="eastAsia" w:ascii="宋体" w:hAnsi="宋体" w:eastAsia="宋体" w:cs="宋体"/>
                <w:sz w:val="24"/>
                <w:szCs w:val="24"/>
              </w:rPr>
            </w:pPr>
            <w:r>
              <w:rPr>
                <w:rFonts w:hint="eastAsia" w:ascii="宋体" w:hAnsi="宋体" w:eastAsia="宋体" w:cs="宋体"/>
                <w:sz w:val="24"/>
                <w:szCs w:val="24"/>
              </w:rPr>
              <w:t>授权代表</w:t>
            </w:r>
          </w:p>
        </w:tc>
        <w:tc>
          <w:tcPr>
            <w:tcW w:w="0" w:type="auto"/>
            <w:gridSpan w:val="3"/>
            <w:vAlign w:val="center"/>
          </w:tcPr>
          <w:p w14:paraId="5E07C6B6">
            <w:pPr>
              <w:rPr>
                <w:rFonts w:hint="eastAsia" w:ascii="宋体" w:hAnsi="宋体" w:eastAsia="宋体" w:cs="宋体"/>
                <w:sz w:val="24"/>
                <w:szCs w:val="24"/>
              </w:rPr>
            </w:pPr>
          </w:p>
        </w:tc>
        <w:tc>
          <w:tcPr>
            <w:tcW w:w="0" w:type="auto"/>
            <w:gridSpan w:val="3"/>
            <w:vAlign w:val="center"/>
          </w:tcPr>
          <w:p w14:paraId="6B5F197E">
            <w:pPr>
              <w:rPr>
                <w:rFonts w:hint="eastAsia" w:ascii="宋体" w:hAnsi="宋体" w:eastAsia="宋体" w:cs="宋体"/>
                <w:sz w:val="24"/>
                <w:szCs w:val="24"/>
              </w:rPr>
            </w:pPr>
            <w:r>
              <w:rPr>
                <w:rFonts w:hint="eastAsia" w:ascii="宋体" w:hAnsi="宋体" w:eastAsia="宋体" w:cs="宋体"/>
                <w:sz w:val="24"/>
                <w:szCs w:val="24"/>
              </w:rPr>
              <w:t>邮箱</w:t>
            </w:r>
          </w:p>
        </w:tc>
        <w:tc>
          <w:tcPr>
            <w:tcW w:w="0" w:type="auto"/>
            <w:gridSpan w:val="2"/>
            <w:vAlign w:val="center"/>
          </w:tcPr>
          <w:p w14:paraId="3A61EDC3">
            <w:pPr>
              <w:rPr>
                <w:rFonts w:hint="eastAsia" w:ascii="宋体" w:hAnsi="宋体" w:eastAsia="宋体" w:cs="宋体"/>
                <w:sz w:val="24"/>
                <w:szCs w:val="24"/>
              </w:rPr>
            </w:pPr>
          </w:p>
        </w:tc>
      </w:tr>
      <w:tr w14:paraId="51A6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gridSpan w:val="5"/>
            <w:vAlign w:val="center"/>
          </w:tcPr>
          <w:p w14:paraId="2AC7289D">
            <w:pPr>
              <w:rPr>
                <w:rFonts w:hint="eastAsia" w:ascii="宋体" w:hAnsi="宋体" w:eastAsia="宋体" w:cs="宋体"/>
                <w:sz w:val="24"/>
                <w:szCs w:val="24"/>
              </w:rPr>
            </w:pPr>
            <w:r>
              <w:rPr>
                <w:rFonts w:hint="eastAsia" w:ascii="宋体" w:hAnsi="宋体" w:eastAsia="宋体" w:cs="宋体"/>
                <w:sz w:val="24"/>
                <w:szCs w:val="24"/>
              </w:rPr>
              <w:t>经济性质（国有、集体、民营、外资等）</w:t>
            </w:r>
          </w:p>
        </w:tc>
        <w:tc>
          <w:tcPr>
            <w:tcW w:w="0" w:type="auto"/>
            <w:gridSpan w:val="8"/>
            <w:vAlign w:val="center"/>
          </w:tcPr>
          <w:p w14:paraId="356DD58B">
            <w:pPr>
              <w:rPr>
                <w:rFonts w:hint="eastAsia" w:ascii="宋体" w:hAnsi="宋体" w:eastAsia="宋体" w:cs="宋体"/>
                <w:sz w:val="24"/>
                <w:szCs w:val="24"/>
              </w:rPr>
            </w:pPr>
          </w:p>
        </w:tc>
      </w:tr>
      <w:tr w14:paraId="55A8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0" w:type="auto"/>
            <w:gridSpan w:val="5"/>
            <w:vAlign w:val="center"/>
          </w:tcPr>
          <w:p w14:paraId="6A370CF5">
            <w:pPr>
              <w:rPr>
                <w:rFonts w:hint="eastAsia" w:ascii="宋体" w:hAnsi="宋体" w:eastAsia="宋体" w:cs="宋体"/>
                <w:sz w:val="24"/>
                <w:szCs w:val="24"/>
              </w:rPr>
            </w:pPr>
            <w:r>
              <w:rPr>
                <w:rFonts w:hint="eastAsia" w:ascii="宋体" w:hAnsi="宋体" w:eastAsia="宋体" w:cs="宋体"/>
                <w:sz w:val="24"/>
                <w:szCs w:val="24"/>
              </w:rPr>
              <w:t>服务机构地域分布</w:t>
            </w:r>
          </w:p>
        </w:tc>
        <w:tc>
          <w:tcPr>
            <w:tcW w:w="0" w:type="auto"/>
            <w:gridSpan w:val="8"/>
            <w:vAlign w:val="center"/>
          </w:tcPr>
          <w:p w14:paraId="5CF8F3A9">
            <w:pPr>
              <w:rPr>
                <w:rFonts w:hint="eastAsia" w:ascii="宋体" w:hAnsi="宋体" w:eastAsia="宋体" w:cs="宋体"/>
                <w:sz w:val="24"/>
                <w:szCs w:val="24"/>
              </w:rPr>
            </w:pPr>
          </w:p>
        </w:tc>
      </w:tr>
      <w:tr w14:paraId="5105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0" w:type="auto"/>
            <w:gridSpan w:val="5"/>
            <w:vAlign w:val="center"/>
          </w:tcPr>
          <w:p w14:paraId="3C519E85">
            <w:pPr>
              <w:rPr>
                <w:rFonts w:hint="eastAsia" w:ascii="宋体" w:hAnsi="宋体" w:eastAsia="宋体" w:cs="宋体"/>
                <w:sz w:val="24"/>
                <w:szCs w:val="24"/>
              </w:rPr>
            </w:pPr>
            <w:r>
              <w:rPr>
                <w:rFonts w:hint="eastAsia" w:ascii="宋体" w:hAnsi="宋体" w:eastAsia="宋体" w:cs="宋体"/>
                <w:sz w:val="24"/>
                <w:szCs w:val="24"/>
              </w:rPr>
              <w:t>主营业务与市场经营情况</w:t>
            </w:r>
          </w:p>
        </w:tc>
        <w:tc>
          <w:tcPr>
            <w:tcW w:w="0" w:type="auto"/>
            <w:gridSpan w:val="8"/>
            <w:vAlign w:val="center"/>
          </w:tcPr>
          <w:p w14:paraId="223B1E46">
            <w:pPr>
              <w:rPr>
                <w:rFonts w:hint="eastAsia" w:ascii="宋体" w:hAnsi="宋体" w:eastAsia="宋体" w:cs="宋体"/>
                <w:sz w:val="24"/>
                <w:szCs w:val="24"/>
              </w:rPr>
            </w:pPr>
          </w:p>
        </w:tc>
      </w:tr>
      <w:tr w14:paraId="7E04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0" w:type="auto"/>
            <w:gridSpan w:val="5"/>
            <w:vAlign w:val="center"/>
          </w:tcPr>
          <w:p w14:paraId="4CE7A176">
            <w:pPr>
              <w:rPr>
                <w:rFonts w:hint="eastAsia" w:ascii="宋体" w:hAnsi="宋体" w:eastAsia="宋体" w:cs="宋体"/>
                <w:sz w:val="24"/>
                <w:szCs w:val="24"/>
              </w:rPr>
            </w:pPr>
            <w:r>
              <w:rPr>
                <w:rFonts w:hint="eastAsia" w:ascii="宋体" w:hAnsi="宋体" w:eastAsia="宋体" w:cs="宋体"/>
                <w:sz w:val="24"/>
                <w:szCs w:val="24"/>
              </w:rPr>
              <w:t>员工基本情况与组织架构</w:t>
            </w:r>
          </w:p>
        </w:tc>
        <w:tc>
          <w:tcPr>
            <w:tcW w:w="0" w:type="auto"/>
            <w:gridSpan w:val="8"/>
            <w:vAlign w:val="center"/>
          </w:tcPr>
          <w:p w14:paraId="6D29F764">
            <w:pPr>
              <w:rPr>
                <w:rFonts w:hint="eastAsia" w:ascii="宋体" w:hAnsi="宋体" w:eastAsia="宋体" w:cs="宋体"/>
                <w:sz w:val="24"/>
                <w:szCs w:val="24"/>
              </w:rPr>
            </w:pPr>
          </w:p>
        </w:tc>
      </w:tr>
      <w:tr w14:paraId="2D57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0" w:type="auto"/>
            <w:gridSpan w:val="5"/>
            <w:vAlign w:val="center"/>
          </w:tcPr>
          <w:p w14:paraId="168BA7F3">
            <w:pPr>
              <w:rPr>
                <w:rFonts w:hint="eastAsia" w:ascii="宋体" w:hAnsi="宋体" w:eastAsia="宋体" w:cs="宋体"/>
                <w:sz w:val="24"/>
                <w:szCs w:val="24"/>
              </w:rPr>
            </w:pPr>
            <w:r>
              <w:rPr>
                <w:rFonts w:hint="eastAsia" w:ascii="宋体" w:hAnsi="宋体" w:eastAsia="宋体" w:cs="宋体"/>
                <w:sz w:val="24"/>
                <w:szCs w:val="24"/>
              </w:rPr>
              <w:t>关联或利害关系情况</w:t>
            </w:r>
          </w:p>
        </w:tc>
        <w:tc>
          <w:tcPr>
            <w:tcW w:w="0" w:type="auto"/>
            <w:gridSpan w:val="8"/>
            <w:vAlign w:val="center"/>
          </w:tcPr>
          <w:p w14:paraId="06B6C95B">
            <w:pPr>
              <w:rPr>
                <w:rFonts w:hint="eastAsia" w:ascii="宋体" w:hAnsi="宋体" w:eastAsia="宋体" w:cs="宋体"/>
                <w:sz w:val="24"/>
                <w:szCs w:val="24"/>
              </w:rPr>
            </w:pPr>
          </w:p>
        </w:tc>
      </w:tr>
      <w:tr w14:paraId="620B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gridSpan w:val="13"/>
            <w:shd w:val="clear" w:color="auto" w:fill="D8D8D8"/>
            <w:vAlign w:val="center"/>
          </w:tcPr>
          <w:p w14:paraId="0CC0F88A">
            <w:pPr>
              <w:rPr>
                <w:rFonts w:hint="eastAsia" w:ascii="宋体" w:hAnsi="宋体" w:eastAsia="宋体" w:cs="宋体"/>
                <w:sz w:val="24"/>
                <w:szCs w:val="24"/>
              </w:rPr>
            </w:pPr>
            <w:r>
              <w:rPr>
                <w:rFonts w:hint="eastAsia" w:ascii="宋体" w:hAnsi="宋体" w:eastAsia="宋体" w:cs="宋体"/>
                <w:b/>
                <w:bCs/>
                <w:sz w:val="24"/>
                <w:szCs w:val="24"/>
                <w:shd w:val="clear" w:color="auto" w:fill="D8D8D8"/>
              </w:rPr>
              <w:t>2.经营状况（近3年）：万元</w:t>
            </w:r>
          </w:p>
        </w:tc>
      </w:tr>
      <w:tr w14:paraId="1DD0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FA9637">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年 度</w:t>
            </w:r>
          </w:p>
        </w:tc>
        <w:tc>
          <w:tcPr>
            <w:tcW w:w="0" w:type="auto"/>
            <w:gridSpan w:val="3"/>
            <w:vAlign w:val="center"/>
          </w:tcPr>
          <w:p w14:paraId="0761A2F0">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年度</w:t>
            </w:r>
          </w:p>
          <w:p w14:paraId="47B4747B">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收入</w:t>
            </w:r>
          </w:p>
        </w:tc>
        <w:tc>
          <w:tcPr>
            <w:tcW w:w="0" w:type="auto"/>
            <w:gridSpan w:val="2"/>
            <w:vAlign w:val="center"/>
          </w:tcPr>
          <w:p w14:paraId="70E55B5D">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年度</w:t>
            </w:r>
          </w:p>
          <w:p w14:paraId="29EEDFF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利润</w:t>
            </w:r>
          </w:p>
        </w:tc>
        <w:tc>
          <w:tcPr>
            <w:tcW w:w="0" w:type="auto"/>
            <w:vAlign w:val="center"/>
          </w:tcPr>
          <w:p w14:paraId="4C12F733">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年度纳税总额</w:t>
            </w:r>
          </w:p>
        </w:tc>
        <w:tc>
          <w:tcPr>
            <w:tcW w:w="0" w:type="auto"/>
            <w:gridSpan w:val="2"/>
            <w:vAlign w:val="center"/>
          </w:tcPr>
          <w:p w14:paraId="0EA22BA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资产</w:t>
            </w:r>
          </w:p>
          <w:p w14:paraId="7E71947C">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总额</w:t>
            </w:r>
          </w:p>
        </w:tc>
        <w:tc>
          <w:tcPr>
            <w:tcW w:w="0" w:type="auto"/>
            <w:vAlign w:val="center"/>
          </w:tcPr>
          <w:p w14:paraId="665A4BAF">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经营</w:t>
            </w:r>
          </w:p>
          <w:p w14:paraId="3116757B">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现金</w:t>
            </w:r>
          </w:p>
          <w:p w14:paraId="45A5C1A8">
            <w:pPr>
              <w:widowControl/>
              <w:jc w:val="center"/>
              <w:textAlignment w:val="center"/>
              <w:rPr>
                <w:rFonts w:hint="eastAsia" w:ascii="宋体" w:hAnsi="宋体" w:eastAsia="宋体" w:cs="宋体"/>
                <w:sz w:val="24"/>
                <w:szCs w:val="24"/>
                <w:lang w:bidi="ar"/>
              </w:rPr>
            </w:pPr>
            <w:r>
              <w:rPr>
                <w:rFonts w:hint="eastAsia" w:ascii="宋体" w:hAnsi="宋体" w:eastAsia="宋体" w:cs="宋体"/>
                <w:sz w:val="24"/>
                <w:szCs w:val="24"/>
              </w:rPr>
              <w:t>净流量</w:t>
            </w:r>
          </w:p>
        </w:tc>
        <w:tc>
          <w:tcPr>
            <w:tcW w:w="0" w:type="auto"/>
            <w:vAlign w:val="center"/>
          </w:tcPr>
          <w:p w14:paraId="030318EF">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投资</w:t>
            </w:r>
          </w:p>
          <w:p w14:paraId="28E04691">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现金</w:t>
            </w:r>
          </w:p>
          <w:p w14:paraId="3EFFF5EE">
            <w:pPr>
              <w:widowControl/>
              <w:jc w:val="center"/>
              <w:textAlignment w:val="center"/>
              <w:rPr>
                <w:rFonts w:hint="eastAsia" w:ascii="宋体" w:hAnsi="宋体" w:eastAsia="宋体" w:cs="宋体"/>
                <w:sz w:val="24"/>
                <w:szCs w:val="24"/>
                <w:lang w:bidi="ar"/>
              </w:rPr>
            </w:pPr>
            <w:r>
              <w:rPr>
                <w:rFonts w:hint="eastAsia" w:ascii="宋体" w:hAnsi="宋体" w:eastAsia="宋体" w:cs="宋体"/>
                <w:sz w:val="24"/>
                <w:szCs w:val="24"/>
              </w:rPr>
              <w:t>净流量</w:t>
            </w:r>
          </w:p>
        </w:tc>
        <w:tc>
          <w:tcPr>
            <w:tcW w:w="0" w:type="auto"/>
            <w:vAlign w:val="center"/>
          </w:tcPr>
          <w:p w14:paraId="7C8A805A">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净资产</w:t>
            </w:r>
          </w:p>
        </w:tc>
        <w:tc>
          <w:tcPr>
            <w:tcW w:w="0" w:type="auto"/>
          </w:tcPr>
          <w:p w14:paraId="686AF52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资产</w:t>
            </w:r>
          </w:p>
          <w:p w14:paraId="6A4CC28B">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负债率</w:t>
            </w:r>
          </w:p>
        </w:tc>
      </w:tr>
      <w:tr w14:paraId="2A1A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B59735">
            <w:pPr>
              <w:tabs>
                <w:tab w:val="left" w:pos="0"/>
              </w:tabs>
              <w:adjustRightInd w:val="0"/>
              <w:spacing w:line="600" w:lineRule="exact"/>
              <w:rPr>
                <w:rFonts w:hint="eastAsia" w:ascii="宋体" w:hAnsi="宋体" w:eastAsia="宋体" w:cs="宋体"/>
                <w:sz w:val="24"/>
                <w:szCs w:val="24"/>
                <w:lang w:bidi="ar"/>
              </w:rPr>
            </w:pPr>
          </w:p>
        </w:tc>
        <w:tc>
          <w:tcPr>
            <w:tcW w:w="0" w:type="auto"/>
            <w:gridSpan w:val="3"/>
          </w:tcPr>
          <w:p w14:paraId="6076A977">
            <w:pPr>
              <w:tabs>
                <w:tab w:val="left" w:pos="0"/>
              </w:tabs>
              <w:adjustRightInd w:val="0"/>
              <w:spacing w:line="600" w:lineRule="exact"/>
              <w:rPr>
                <w:rFonts w:hint="eastAsia" w:ascii="宋体" w:hAnsi="宋体" w:eastAsia="宋体" w:cs="宋体"/>
                <w:sz w:val="24"/>
                <w:szCs w:val="24"/>
                <w:lang w:bidi="ar"/>
              </w:rPr>
            </w:pPr>
          </w:p>
        </w:tc>
        <w:tc>
          <w:tcPr>
            <w:tcW w:w="0" w:type="auto"/>
            <w:gridSpan w:val="2"/>
          </w:tcPr>
          <w:p w14:paraId="43501292">
            <w:pPr>
              <w:tabs>
                <w:tab w:val="left" w:pos="0"/>
              </w:tabs>
              <w:adjustRightInd w:val="0"/>
              <w:spacing w:line="600" w:lineRule="exact"/>
              <w:rPr>
                <w:rFonts w:hint="eastAsia" w:ascii="宋体" w:hAnsi="宋体" w:eastAsia="宋体" w:cs="宋体"/>
                <w:sz w:val="24"/>
                <w:szCs w:val="24"/>
                <w:lang w:bidi="ar"/>
              </w:rPr>
            </w:pPr>
          </w:p>
        </w:tc>
        <w:tc>
          <w:tcPr>
            <w:tcW w:w="0" w:type="auto"/>
          </w:tcPr>
          <w:p w14:paraId="71E54ACB">
            <w:pPr>
              <w:tabs>
                <w:tab w:val="left" w:pos="0"/>
              </w:tabs>
              <w:adjustRightInd w:val="0"/>
              <w:spacing w:line="600" w:lineRule="exact"/>
              <w:rPr>
                <w:rFonts w:hint="eastAsia" w:ascii="宋体" w:hAnsi="宋体" w:eastAsia="宋体" w:cs="宋体"/>
                <w:sz w:val="24"/>
                <w:szCs w:val="24"/>
                <w:lang w:bidi="ar"/>
              </w:rPr>
            </w:pPr>
          </w:p>
        </w:tc>
        <w:tc>
          <w:tcPr>
            <w:tcW w:w="0" w:type="auto"/>
            <w:gridSpan w:val="2"/>
          </w:tcPr>
          <w:p w14:paraId="04735333">
            <w:pPr>
              <w:tabs>
                <w:tab w:val="left" w:pos="0"/>
              </w:tabs>
              <w:adjustRightInd w:val="0"/>
              <w:spacing w:line="600" w:lineRule="exact"/>
              <w:rPr>
                <w:rFonts w:hint="eastAsia" w:ascii="宋体" w:hAnsi="宋体" w:eastAsia="宋体" w:cs="宋体"/>
                <w:sz w:val="24"/>
                <w:szCs w:val="24"/>
                <w:lang w:bidi="ar"/>
              </w:rPr>
            </w:pPr>
          </w:p>
        </w:tc>
        <w:tc>
          <w:tcPr>
            <w:tcW w:w="0" w:type="auto"/>
          </w:tcPr>
          <w:p w14:paraId="574B6BF8">
            <w:pPr>
              <w:tabs>
                <w:tab w:val="left" w:pos="0"/>
              </w:tabs>
              <w:adjustRightInd w:val="0"/>
              <w:spacing w:line="600" w:lineRule="exact"/>
              <w:rPr>
                <w:rFonts w:hint="eastAsia" w:ascii="宋体" w:hAnsi="宋体" w:eastAsia="宋体" w:cs="宋体"/>
                <w:sz w:val="24"/>
                <w:szCs w:val="24"/>
                <w:lang w:bidi="ar"/>
              </w:rPr>
            </w:pPr>
          </w:p>
        </w:tc>
        <w:tc>
          <w:tcPr>
            <w:tcW w:w="0" w:type="auto"/>
          </w:tcPr>
          <w:p w14:paraId="0379FBE3">
            <w:pPr>
              <w:tabs>
                <w:tab w:val="left" w:pos="0"/>
              </w:tabs>
              <w:adjustRightInd w:val="0"/>
              <w:spacing w:line="600" w:lineRule="exact"/>
              <w:rPr>
                <w:rFonts w:hint="eastAsia" w:ascii="宋体" w:hAnsi="宋体" w:eastAsia="宋体" w:cs="宋体"/>
                <w:sz w:val="24"/>
                <w:szCs w:val="24"/>
                <w:lang w:bidi="ar"/>
              </w:rPr>
            </w:pPr>
          </w:p>
        </w:tc>
        <w:tc>
          <w:tcPr>
            <w:tcW w:w="0" w:type="auto"/>
          </w:tcPr>
          <w:p w14:paraId="79C0F16D">
            <w:pPr>
              <w:tabs>
                <w:tab w:val="left" w:pos="0"/>
              </w:tabs>
              <w:adjustRightInd w:val="0"/>
              <w:spacing w:line="600" w:lineRule="exact"/>
              <w:rPr>
                <w:rFonts w:hint="eastAsia" w:ascii="宋体" w:hAnsi="宋体" w:eastAsia="宋体" w:cs="宋体"/>
                <w:sz w:val="24"/>
                <w:szCs w:val="24"/>
                <w:lang w:bidi="ar"/>
              </w:rPr>
            </w:pPr>
          </w:p>
        </w:tc>
        <w:tc>
          <w:tcPr>
            <w:tcW w:w="0" w:type="auto"/>
          </w:tcPr>
          <w:p w14:paraId="79FAEB1D">
            <w:pPr>
              <w:tabs>
                <w:tab w:val="left" w:pos="0"/>
              </w:tabs>
              <w:adjustRightInd w:val="0"/>
              <w:spacing w:line="600" w:lineRule="exact"/>
              <w:rPr>
                <w:rFonts w:hint="eastAsia" w:ascii="宋体" w:hAnsi="宋体" w:eastAsia="宋体" w:cs="宋体"/>
                <w:sz w:val="24"/>
                <w:szCs w:val="24"/>
                <w:lang w:bidi="ar"/>
              </w:rPr>
            </w:pPr>
          </w:p>
        </w:tc>
      </w:tr>
      <w:tr w14:paraId="2844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C2A282">
            <w:pPr>
              <w:tabs>
                <w:tab w:val="left" w:pos="0"/>
              </w:tabs>
              <w:adjustRightInd w:val="0"/>
              <w:spacing w:line="600" w:lineRule="exact"/>
              <w:rPr>
                <w:rFonts w:hint="eastAsia" w:ascii="宋体" w:hAnsi="宋体" w:eastAsia="宋体" w:cs="宋体"/>
                <w:sz w:val="24"/>
                <w:szCs w:val="24"/>
                <w:lang w:bidi="ar"/>
              </w:rPr>
            </w:pPr>
          </w:p>
        </w:tc>
        <w:tc>
          <w:tcPr>
            <w:tcW w:w="0" w:type="auto"/>
            <w:gridSpan w:val="3"/>
          </w:tcPr>
          <w:p w14:paraId="0EE14BC4">
            <w:pPr>
              <w:tabs>
                <w:tab w:val="left" w:pos="0"/>
              </w:tabs>
              <w:adjustRightInd w:val="0"/>
              <w:spacing w:line="600" w:lineRule="exact"/>
              <w:rPr>
                <w:rFonts w:hint="eastAsia" w:ascii="宋体" w:hAnsi="宋体" w:eastAsia="宋体" w:cs="宋体"/>
                <w:sz w:val="24"/>
                <w:szCs w:val="24"/>
                <w:lang w:bidi="ar"/>
              </w:rPr>
            </w:pPr>
          </w:p>
        </w:tc>
        <w:tc>
          <w:tcPr>
            <w:tcW w:w="0" w:type="auto"/>
            <w:gridSpan w:val="2"/>
          </w:tcPr>
          <w:p w14:paraId="74245F50">
            <w:pPr>
              <w:tabs>
                <w:tab w:val="left" w:pos="0"/>
              </w:tabs>
              <w:adjustRightInd w:val="0"/>
              <w:spacing w:line="600" w:lineRule="exact"/>
              <w:rPr>
                <w:rFonts w:hint="eastAsia" w:ascii="宋体" w:hAnsi="宋体" w:eastAsia="宋体" w:cs="宋体"/>
                <w:sz w:val="24"/>
                <w:szCs w:val="24"/>
                <w:lang w:bidi="ar"/>
              </w:rPr>
            </w:pPr>
          </w:p>
        </w:tc>
        <w:tc>
          <w:tcPr>
            <w:tcW w:w="0" w:type="auto"/>
          </w:tcPr>
          <w:p w14:paraId="32697A59">
            <w:pPr>
              <w:tabs>
                <w:tab w:val="left" w:pos="0"/>
              </w:tabs>
              <w:adjustRightInd w:val="0"/>
              <w:spacing w:line="600" w:lineRule="exact"/>
              <w:rPr>
                <w:rFonts w:hint="eastAsia" w:ascii="宋体" w:hAnsi="宋体" w:eastAsia="宋体" w:cs="宋体"/>
                <w:sz w:val="24"/>
                <w:szCs w:val="24"/>
                <w:lang w:bidi="ar"/>
              </w:rPr>
            </w:pPr>
          </w:p>
        </w:tc>
        <w:tc>
          <w:tcPr>
            <w:tcW w:w="0" w:type="auto"/>
            <w:gridSpan w:val="2"/>
          </w:tcPr>
          <w:p w14:paraId="13876C98">
            <w:pPr>
              <w:tabs>
                <w:tab w:val="left" w:pos="0"/>
              </w:tabs>
              <w:adjustRightInd w:val="0"/>
              <w:spacing w:line="600" w:lineRule="exact"/>
              <w:rPr>
                <w:rFonts w:hint="eastAsia" w:ascii="宋体" w:hAnsi="宋体" w:eastAsia="宋体" w:cs="宋体"/>
                <w:sz w:val="24"/>
                <w:szCs w:val="24"/>
                <w:lang w:bidi="ar"/>
              </w:rPr>
            </w:pPr>
          </w:p>
        </w:tc>
        <w:tc>
          <w:tcPr>
            <w:tcW w:w="0" w:type="auto"/>
          </w:tcPr>
          <w:p w14:paraId="4D5DC8E7">
            <w:pPr>
              <w:tabs>
                <w:tab w:val="left" w:pos="0"/>
              </w:tabs>
              <w:adjustRightInd w:val="0"/>
              <w:spacing w:line="600" w:lineRule="exact"/>
              <w:rPr>
                <w:rFonts w:hint="eastAsia" w:ascii="宋体" w:hAnsi="宋体" w:eastAsia="宋体" w:cs="宋体"/>
                <w:sz w:val="24"/>
                <w:szCs w:val="24"/>
                <w:lang w:bidi="ar"/>
              </w:rPr>
            </w:pPr>
          </w:p>
        </w:tc>
        <w:tc>
          <w:tcPr>
            <w:tcW w:w="0" w:type="auto"/>
          </w:tcPr>
          <w:p w14:paraId="21F11CE9">
            <w:pPr>
              <w:tabs>
                <w:tab w:val="left" w:pos="0"/>
              </w:tabs>
              <w:adjustRightInd w:val="0"/>
              <w:spacing w:line="600" w:lineRule="exact"/>
              <w:rPr>
                <w:rFonts w:hint="eastAsia" w:ascii="宋体" w:hAnsi="宋体" w:eastAsia="宋体" w:cs="宋体"/>
                <w:sz w:val="24"/>
                <w:szCs w:val="24"/>
                <w:lang w:bidi="ar"/>
              </w:rPr>
            </w:pPr>
          </w:p>
        </w:tc>
        <w:tc>
          <w:tcPr>
            <w:tcW w:w="0" w:type="auto"/>
          </w:tcPr>
          <w:p w14:paraId="39EEEC10">
            <w:pPr>
              <w:tabs>
                <w:tab w:val="left" w:pos="0"/>
              </w:tabs>
              <w:adjustRightInd w:val="0"/>
              <w:spacing w:line="600" w:lineRule="exact"/>
              <w:rPr>
                <w:rFonts w:hint="eastAsia" w:ascii="宋体" w:hAnsi="宋体" w:eastAsia="宋体" w:cs="宋体"/>
                <w:sz w:val="24"/>
                <w:szCs w:val="24"/>
                <w:lang w:bidi="ar"/>
              </w:rPr>
            </w:pPr>
          </w:p>
        </w:tc>
        <w:tc>
          <w:tcPr>
            <w:tcW w:w="0" w:type="auto"/>
          </w:tcPr>
          <w:p w14:paraId="1DE2FE5A">
            <w:pPr>
              <w:tabs>
                <w:tab w:val="left" w:pos="0"/>
              </w:tabs>
              <w:adjustRightInd w:val="0"/>
              <w:spacing w:line="600" w:lineRule="exact"/>
              <w:rPr>
                <w:rFonts w:hint="eastAsia" w:ascii="宋体" w:hAnsi="宋体" w:eastAsia="宋体" w:cs="宋体"/>
                <w:sz w:val="24"/>
                <w:szCs w:val="24"/>
                <w:lang w:bidi="ar"/>
              </w:rPr>
            </w:pPr>
          </w:p>
        </w:tc>
      </w:tr>
      <w:tr w14:paraId="7596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gridSpan w:val="13"/>
            <w:shd w:val="clear" w:color="auto" w:fill="D8D8D8"/>
            <w:vAlign w:val="center"/>
          </w:tcPr>
          <w:p w14:paraId="6756520F">
            <w:pPr>
              <w:tabs>
                <w:tab w:val="left" w:pos="0"/>
              </w:tabs>
              <w:adjustRightInd w:val="0"/>
              <w:spacing w:line="600" w:lineRule="exact"/>
              <w:jc w:val="left"/>
              <w:rPr>
                <w:rFonts w:hint="eastAsia" w:ascii="宋体" w:hAnsi="宋体" w:eastAsia="宋体" w:cs="宋体"/>
                <w:sz w:val="24"/>
                <w:szCs w:val="24"/>
                <w:lang w:bidi="ar"/>
              </w:rPr>
            </w:pPr>
            <w:r>
              <w:rPr>
                <w:rFonts w:hint="eastAsia" w:ascii="宋体" w:hAnsi="宋体" w:eastAsia="宋体" w:cs="宋体"/>
                <w:b/>
                <w:bCs/>
                <w:sz w:val="24"/>
                <w:szCs w:val="24"/>
                <w:shd w:val="clear" w:color="auto" w:fill="D8D8D8"/>
              </w:rPr>
              <w:t>3.技术与管理能力：</w:t>
            </w:r>
          </w:p>
        </w:tc>
      </w:tr>
      <w:tr w14:paraId="2426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gridSpan w:val="2"/>
            <w:vAlign w:val="center"/>
          </w:tcPr>
          <w:p w14:paraId="38E23C53">
            <w:pPr>
              <w:tabs>
                <w:tab w:val="left" w:pos="0"/>
              </w:tabs>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技术能力</w:t>
            </w:r>
          </w:p>
        </w:tc>
        <w:tc>
          <w:tcPr>
            <w:tcW w:w="0" w:type="auto"/>
            <w:gridSpan w:val="11"/>
            <w:vAlign w:val="center"/>
          </w:tcPr>
          <w:p w14:paraId="5A30FB51">
            <w:pPr>
              <w:tabs>
                <w:tab w:val="left" w:pos="0"/>
              </w:tabs>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（包括但不限于企业相关资质认证，</w:t>
            </w:r>
            <w:r>
              <w:rPr>
                <w:rFonts w:hint="eastAsia" w:ascii="宋体" w:hAnsi="宋体" w:eastAsia="宋体" w:cs="宋体"/>
                <w:sz w:val="24"/>
                <w:szCs w:val="24"/>
                <w:lang w:bidi="ar"/>
              </w:rPr>
              <w:t>资质名称、获得时间、有效期、认证机构名称，类别可以包括国家重点软件企业、国家高新技术企业、国家发明专利、软件著作权，以及其他业界公认较为权威的资质认证，</w:t>
            </w:r>
            <w:r>
              <w:rPr>
                <w:rFonts w:hint="eastAsia" w:ascii="宋体" w:hAnsi="宋体" w:eastAsia="宋体" w:cs="宋体"/>
                <w:sz w:val="24"/>
                <w:szCs w:val="24"/>
              </w:rPr>
              <w:t>可后附证明材料）</w:t>
            </w:r>
          </w:p>
        </w:tc>
      </w:tr>
      <w:tr w14:paraId="5954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gridSpan w:val="2"/>
            <w:vAlign w:val="center"/>
          </w:tcPr>
          <w:p w14:paraId="6832163A">
            <w:pPr>
              <w:tabs>
                <w:tab w:val="left" w:pos="0"/>
              </w:tabs>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bidi="ar"/>
              </w:rPr>
              <w:t>管理能力</w:t>
            </w:r>
          </w:p>
        </w:tc>
        <w:tc>
          <w:tcPr>
            <w:tcW w:w="0" w:type="auto"/>
            <w:gridSpan w:val="11"/>
            <w:vAlign w:val="center"/>
          </w:tcPr>
          <w:p w14:paraId="648B9160">
            <w:pPr>
              <w:tabs>
                <w:tab w:val="left" w:pos="0"/>
              </w:tabs>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括但不限于公司管理能力认证，可以根据信息安全（GB/T22080/ISO/IEC27001）、质量管理（GB/T19001/ISO9001）、业务连续性（GB/T30146/ISO22301）、服务管理（GB/T24405.1/ISO/IEC20000-1）、CMMI等，以及其他业界公认较为权威的资质认证填写）</w:t>
            </w:r>
          </w:p>
        </w:tc>
      </w:tr>
      <w:tr w14:paraId="30F3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2"/>
            <w:vAlign w:val="center"/>
          </w:tcPr>
          <w:p w14:paraId="2B62CE76">
            <w:pPr>
              <w:tabs>
                <w:tab w:val="left" w:pos="0"/>
              </w:tabs>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bidi="ar"/>
              </w:rPr>
              <w:t>服务能力</w:t>
            </w:r>
          </w:p>
        </w:tc>
        <w:tc>
          <w:tcPr>
            <w:tcW w:w="0" w:type="auto"/>
            <w:gridSpan w:val="11"/>
            <w:vAlign w:val="center"/>
          </w:tcPr>
          <w:p w14:paraId="08975711">
            <w:pPr>
              <w:tabs>
                <w:tab w:val="left" w:pos="0"/>
              </w:tabs>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（提供相关业绩案例说明，可附相关证明材料，如在具体项目方案中体现，可在此标注页码）</w:t>
            </w:r>
          </w:p>
        </w:tc>
      </w:tr>
      <w:tr w14:paraId="100D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2"/>
            <w:vAlign w:val="center"/>
          </w:tcPr>
          <w:p w14:paraId="17965924">
            <w:pPr>
              <w:tabs>
                <w:tab w:val="left" w:pos="0"/>
              </w:tabs>
              <w:adjustRightInd w:val="0"/>
              <w:snapToGrid w:val="0"/>
              <w:jc w:val="center"/>
              <w:rPr>
                <w:rFonts w:hint="eastAsia" w:ascii="宋体" w:hAnsi="宋体" w:eastAsia="宋体" w:cs="宋体"/>
                <w:sz w:val="24"/>
                <w:szCs w:val="24"/>
                <w:lang w:bidi="ar"/>
              </w:rPr>
            </w:pPr>
            <w:r>
              <w:rPr>
                <w:rFonts w:hint="eastAsia" w:ascii="宋体" w:hAnsi="宋体" w:eastAsia="宋体" w:cs="宋体"/>
                <w:sz w:val="24"/>
                <w:szCs w:val="24"/>
                <w:lang w:bidi="ar"/>
              </w:rPr>
              <w:t>业务延续性保障</w:t>
            </w:r>
          </w:p>
        </w:tc>
        <w:tc>
          <w:tcPr>
            <w:tcW w:w="0" w:type="auto"/>
            <w:gridSpan w:val="11"/>
            <w:vAlign w:val="center"/>
          </w:tcPr>
          <w:p w14:paraId="7DE68873">
            <w:pPr>
              <w:tabs>
                <w:tab w:val="left" w:pos="0"/>
              </w:tabs>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(主要采取的业务连续性保障措施)</w:t>
            </w:r>
          </w:p>
        </w:tc>
      </w:tr>
      <w:tr w14:paraId="6555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0" w:type="auto"/>
            <w:gridSpan w:val="13"/>
            <w:shd w:val="clear" w:color="auto" w:fill="D8D8D8"/>
            <w:vAlign w:val="center"/>
          </w:tcPr>
          <w:p w14:paraId="7652E630">
            <w:pPr>
              <w:tabs>
                <w:tab w:val="left" w:pos="0"/>
              </w:tabs>
              <w:adjustRightInd w:val="0"/>
              <w:snapToGrid w:val="0"/>
              <w:jc w:val="left"/>
              <w:rPr>
                <w:rFonts w:hint="eastAsia" w:ascii="宋体" w:hAnsi="宋体" w:eastAsia="宋体" w:cs="宋体"/>
                <w:sz w:val="24"/>
                <w:szCs w:val="24"/>
              </w:rPr>
            </w:pPr>
            <w:r>
              <w:rPr>
                <w:rFonts w:hint="eastAsia" w:ascii="宋体" w:hAnsi="宋体" w:eastAsia="宋体" w:cs="宋体"/>
                <w:b/>
                <w:bCs/>
                <w:sz w:val="24"/>
                <w:szCs w:val="24"/>
                <w:shd w:val="clear" w:color="auto" w:fill="D8D8D8"/>
              </w:rPr>
              <w:t>4.内控及合规：</w:t>
            </w:r>
          </w:p>
        </w:tc>
      </w:tr>
      <w:tr w14:paraId="63D7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0" w:type="auto"/>
            <w:gridSpan w:val="3"/>
            <w:vAlign w:val="center"/>
          </w:tcPr>
          <w:p w14:paraId="221C50FD">
            <w:pPr>
              <w:snapToGrid w:val="0"/>
              <w:ind w:right="-42" w:rightChars="-20"/>
              <w:jc w:val="center"/>
              <w:rPr>
                <w:rFonts w:hint="eastAsia" w:ascii="宋体" w:hAnsi="宋体" w:eastAsia="宋体" w:cs="宋体"/>
                <w:sz w:val="24"/>
                <w:szCs w:val="24"/>
              </w:rPr>
            </w:pPr>
            <w:r>
              <w:rPr>
                <w:rFonts w:hint="eastAsia" w:ascii="宋体" w:hAnsi="宋体" w:eastAsia="宋体" w:cs="宋体"/>
                <w:sz w:val="24"/>
                <w:szCs w:val="24"/>
              </w:rPr>
              <w:t>风险控制管理</w:t>
            </w:r>
          </w:p>
        </w:tc>
        <w:tc>
          <w:tcPr>
            <w:tcW w:w="0" w:type="auto"/>
            <w:gridSpan w:val="10"/>
            <w:vAlign w:val="center"/>
          </w:tcPr>
          <w:p w14:paraId="335BCD15">
            <w:pPr>
              <w:snapToGrid w:val="0"/>
              <w:ind w:right="-42" w:rightChars="-20"/>
              <w:rPr>
                <w:rFonts w:hint="eastAsia" w:ascii="宋体" w:hAnsi="宋体" w:eastAsia="宋体" w:cs="宋体"/>
                <w:sz w:val="24"/>
                <w:szCs w:val="24"/>
              </w:rPr>
            </w:pPr>
            <w:r>
              <w:rPr>
                <w:rFonts w:hint="eastAsia" w:ascii="宋体" w:hAnsi="宋体" w:eastAsia="宋体" w:cs="宋体"/>
                <w:sz w:val="24"/>
                <w:szCs w:val="24"/>
              </w:rPr>
              <w:t>（包括但不限于突发紧急需求的应急方案、项目质量管理和风险控制和处理方案）</w:t>
            </w:r>
          </w:p>
        </w:tc>
      </w:tr>
      <w:tr w14:paraId="0A93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0" w:type="auto"/>
            <w:gridSpan w:val="3"/>
            <w:vAlign w:val="center"/>
          </w:tcPr>
          <w:p w14:paraId="5A07BE5B">
            <w:pPr>
              <w:snapToGrid w:val="0"/>
              <w:ind w:right="-42" w:rightChars="-20"/>
              <w:jc w:val="center"/>
              <w:rPr>
                <w:rFonts w:hint="eastAsia" w:ascii="宋体" w:hAnsi="宋体" w:eastAsia="宋体" w:cs="宋体"/>
                <w:sz w:val="24"/>
                <w:szCs w:val="24"/>
              </w:rPr>
            </w:pPr>
            <w:r>
              <w:rPr>
                <w:rFonts w:hint="eastAsia" w:ascii="宋体" w:hAnsi="宋体" w:eastAsia="宋体" w:cs="宋体"/>
                <w:sz w:val="24"/>
                <w:szCs w:val="24"/>
              </w:rPr>
              <w:t>网络和数据安全保障</w:t>
            </w:r>
          </w:p>
        </w:tc>
        <w:tc>
          <w:tcPr>
            <w:tcW w:w="0" w:type="auto"/>
            <w:gridSpan w:val="10"/>
            <w:vAlign w:val="center"/>
          </w:tcPr>
          <w:p w14:paraId="761E7C4D">
            <w:pPr>
              <w:snapToGrid w:val="0"/>
              <w:ind w:right="-42" w:rightChars="-20"/>
              <w:rPr>
                <w:rFonts w:hint="eastAsia" w:ascii="宋体" w:hAnsi="宋体" w:eastAsia="宋体" w:cs="宋体"/>
                <w:sz w:val="24"/>
                <w:szCs w:val="24"/>
              </w:rPr>
            </w:pPr>
            <w:r>
              <w:rPr>
                <w:rFonts w:hint="eastAsia" w:ascii="宋体" w:hAnsi="宋体" w:eastAsia="宋体" w:cs="宋体"/>
                <w:sz w:val="24"/>
                <w:szCs w:val="24"/>
              </w:rPr>
              <w:t>（包括但不限于采取的网络和数据安全保障措施说明）</w:t>
            </w:r>
          </w:p>
        </w:tc>
      </w:tr>
    </w:tbl>
    <w:p w14:paraId="59D2BB3B">
      <w:pPr>
        <w:ind w:left="420" w:firstLine="3840" w:firstLineChars="1600"/>
        <w:rPr>
          <w:rFonts w:hint="eastAsia" w:ascii="宋体" w:hAnsi="宋体" w:eastAsia="宋体" w:cs="宋体"/>
          <w:sz w:val="24"/>
          <w:szCs w:val="24"/>
        </w:rPr>
      </w:pPr>
    </w:p>
    <w:p w14:paraId="0465A7FF">
      <w:pPr>
        <w:ind w:left="420" w:firstLine="3840" w:firstLineChars="1600"/>
        <w:rPr>
          <w:rFonts w:hint="eastAsia" w:ascii="宋体" w:hAnsi="宋体" w:eastAsia="宋体" w:cs="宋体"/>
          <w:sz w:val="24"/>
          <w:szCs w:val="24"/>
        </w:rPr>
      </w:pPr>
    </w:p>
    <w:p w14:paraId="4AEA81C8">
      <w:pPr>
        <w:ind w:left="420" w:firstLine="3840" w:firstLineChars="1600"/>
        <w:rPr>
          <w:rFonts w:hint="eastAsia" w:ascii="宋体" w:hAnsi="宋体" w:eastAsia="宋体" w:cs="宋体"/>
          <w:sz w:val="24"/>
          <w:szCs w:val="24"/>
        </w:rPr>
      </w:pPr>
    </w:p>
    <w:p w14:paraId="2181AC93">
      <w:pPr>
        <w:ind w:left="420" w:firstLine="3840" w:firstLineChars="1600"/>
        <w:rPr>
          <w:rFonts w:hint="eastAsia" w:ascii="宋体" w:hAnsi="宋体" w:eastAsia="宋体" w:cs="宋体"/>
          <w:sz w:val="24"/>
          <w:szCs w:val="24"/>
        </w:rPr>
      </w:pPr>
      <w:r>
        <w:rPr>
          <w:rFonts w:hint="eastAsia" w:ascii="宋体" w:hAnsi="宋体" w:eastAsia="宋体" w:cs="宋体"/>
          <w:sz w:val="24"/>
          <w:szCs w:val="24"/>
        </w:rPr>
        <w:t>供应商授权代表签字</w:t>
      </w:r>
      <w:r>
        <w:rPr>
          <w:rFonts w:hint="eastAsia" w:ascii="宋体" w:hAnsi="宋体" w:eastAsia="宋体" w:cs="宋体"/>
          <w:sz w:val="24"/>
          <w:szCs w:val="24"/>
          <w:u w:val="single"/>
        </w:rPr>
        <w:t xml:space="preserve">                     </w:t>
      </w:r>
    </w:p>
    <w:p w14:paraId="06C651DB">
      <w:pPr>
        <w:ind w:left="420" w:right="420" w:firstLine="3840" w:firstLineChars="1600"/>
        <w:rPr>
          <w:rFonts w:hint="eastAsia" w:ascii="宋体" w:hAnsi="宋体" w:eastAsia="宋体" w:cs="宋体"/>
          <w:sz w:val="24"/>
          <w:szCs w:val="24"/>
          <w:u w:val="single"/>
        </w:rPr>
      </w:pPr>
      <w:r>
        <w:rPr>
          <w:rFonts w:hint="eastAsia" w:ascii="宋体" w:hAnsi="宋体" w:eastAsia="宋体" w:cs="宋体"/>
          <w:sz w:val="24"/>
          <w:szCs w:val="24"/>
        </w:rPr>
        <w:t>供应商全称（盖章）</w:t>
      </w:r>
      <w:r>
        <w:rPr>
          <w:rFonts w:hint="eastAsia" w:ascii="宋体" w:hAnsi="宋体" w:eastAsia="宋体" w:cs="宋体"/>
          <w:sz w:val="24"/>
          <w:szCs w:val="24"/>
          <w:u w:val="single"/>
        </w:rPr>
        <w:t xml:space="preserve">                                </w:t>
      </w:r>
    </w:p>
    <w:p w14:paraId="013EF8DB">
      <w:pPr>
        <w:ind w:left="420" w:right="420" w:firstLine="3840" w:firstLineChars="1600"/>
        <w:jc w:val="center"/>
        <w:rPr>
          <w:rFonts w:hint="eastAsia" w:ascii="宋体" w:hAnsi="宋体" w:eastAsia="宋体" w:cs="宋体"/>
          <w:sz w:val="24"/>
          <w:szCs w:val="24"/>
        </w:rPr>
      </w:pPr>
      <w:r>
        <w:rPr>
          <w:rFonts w:hint="eastAsia" w:ascii="宋体" w:hAnsi="宋体" w:eastAsia="宋体" w:cs="宋体"/>
          <w:sz w:val="24"/>
          <w:szCs w:val="24"/>
        </w:rPr>
        <w:t>签 字 盖 章 日 期：     年    月     日</w:t>
      </w:r>
    </w:p>
    <w:p w14:paraId="67DDA92C">
      <w:pPr>
        <w:widowControl/>
        <w:jc w:val="left"/>
        <w:rPr>
          <w:rFonts w:hint="eastAsia" w:ascii="宋体" w:hAnsi="宋体" w:eastAsia="宋体" w:cs="宋体"/>
          <w:color w:val="000000"/>
          <w:sz w:val="24"/>
          <w:szCs w:val="24"/>
        </w:rPr>
      </w:pPr>
    </w:p>
    <w:p w14:paraId="3DAFDEFE">
      <w:pPr>
        <w:pStyle w:val="2"/>
        <w:rPr>
          <w:rFonts w:hint="eastAsia" w:ascii="宋体" w:hAnsi="宋体" w:eastAsia="宋体" w:cs="宋体"/>
          <w:color w:val="000000"/>
          <w:sz w:val="24"/>
          <w:szCs w:val="24"/>
        </w:rPr>
      </w:pPr>
    </w:p>
    <w:p w14:paraId="1F0A8BB2">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14:paraId="729DE1D6">
      <w:pPr>
        <w:widowControl/>
        <w:jc w:val="left"/>
        <w:rPr>
          <w:rFonts w:hint="eastAsia" w:ascii="宋体" w:hAnsi="宋体" w:eastAsia="宋体" w:cs="宋体"/>
          <w:b/>
          <w:sz w:val="24"/>
          <w:szCs w:val="24"/>
        </w:rPr>
      </w:pPr>
      <w:r>
        <w:rPr>
          <w:rFonts w:hint="eastAsia" w:ascii="宋体" w:hAnsi="宋体" w:eastAsia="宋体" w:cs="宋体"/>
          <w:b/>
          <w:sz w:val="24"/>
          <w:szCs w:val="24"/>
        </w:rPr>
        <w:t>附件四：信息科技外包服务人员网络安全保密承诺书</w:t>
      </w:r>
    </w:p>
    <w:p w14:paraId="2DEDB518">
      <w:pPr>
        <w:widowControl/>
        <w:spacing w:line="360" w:lineRule="auto"/>
        <w:jc w:val="left"/>
        <w:rPr>
          <w:rFonts w:hint="eastAsia" w:ascii="宋体" w:hAnsi="宋体" w:eastAsia="宋体" w:cs="宋体"/>
          <w:sz w:val="24"/>
          <w:szCs w:val="24"/>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43"/>
        <w:gridCol w:w="7453"/>
      </w:tblGrid>
      <w:tr w14:paraId="59AA1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349385B">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承诺人姓名</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7B03BE57">
            <w:pPr>
              <w:spacing w:line="360" w:lineRule="auto"/>
              <w:ind w:firstLine="480"/>
              <w:jc w:val="left"/>
              <w:rPr>
                <w:rFonts w:hint="eastAsia" w:ascii="宋体" w:hAnsi="宋体" w:eastAsia="宋体" w:cs="宋体"/>
                <w:b/>
                <w:bCs/>
                <w:color w:val="000000"/>
                <w:sz w:val="24"/>
                <w:szCs w:val="24"/>
              </w:rPr>
            </w:pPr>
          </w:p>
        </w:tc>
      </w:tr>
      <w:tr w14:paraId="5C06D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6CD4027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C6EA6EF">
            <w:pPr>
              <w:spacing w:line="360" w:lineRule="auto"/>
              <w:ind w:firstLine="480"/>
              <w:jc w:val="left"/>
              <w:rPr>
                <w:rFonts w:hint="eastAsia" w:ascii="宋体" w:hAnsi="宋体" w:eastAsia="宋体" w:cs="宋体"/>
                <w:b/>
                <w:bCs/>
                <w:color w:val="000000"/>
                <w:sz w:val="24"/>
                <w:szCs w:val="24"/>
              </w:rPr>
            </w:pPr>
          </w:p>
        </w:tc>
      </w:tr>
      <w:tr w14:paraId="6FEB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0DA49B4D">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所属公司</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7EE69B95">
            <w:pPr>
              <w:spacing w:line="360" w:lineRule="auto"/>
              <w:ind w:firstLine="480"/>
              <w:jc w:val="left"/>
              <w:rPr>
                <w:rFonts w:hint="eastAsia" w:ascii="宋体" w:hAnsi="宋体" w:eastAsia="宋体" w:cs="宋体"/>
                <w:b/>
                <w:bCs/>
                <w:color w:val="000000"/>
                <w:sz w:val="24"/>
                <w:szCs w:val="24"/>
              </w:rPr>
            </w:pPr>
          </w:p>
        </w:tc>
      </w:tr>
      <w:tr w14:paraId="47DC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3AE64815">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服务项目</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2F681AE2">
            <w:pPr>
              <w:spacing w:line="360" w:lineRule="auto"/>
              <w:ind w:firstLine="480"/>
              <w:jc w:val="left"/>
              <w:rPr>
                <w:rFonts w:hint="eastAsia" w:ascii="宋体" w:hAnsi="宋体" w:eastAsia="宋体" w:cs="宋体"/>
                <w:b/>
                <w:bCs/>
                <w:color w:val="000000"/>
                <w:sz w:val="24"/>
                <w:szCs w:val="24"/>
              </w:rPr>
            </w:pPr>
          </w:p>
        </w:tc>
      </w:tr>
      <w:tr w14:paraId="4DB07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6011A476">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服务时间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14:paraId="1FDF1EE2">
            <w:pPr>
              <w:spacing w:line="360" w:lineRule="auto"/>
              <w:ind w:firstLine="1080" w:firstLineChars="450"/>
              <w:jc w:val="left"/>
              <w:rPr>
                <w:rFonts w:hint="eastAsia" w:ascii="宋体" w:hAnsi="宋体" w:eastAsia="宋体" w:cs="宋体"/>
                <w:b/>
                <w:bCs/>
                <w:color w:val="000000"/>
                <w:sz w:val="24"/>
                <w:szCs w:val="24"/>
              </w:rPr>
            </w:pPr>
            <w:r>
              <w:rPr>
                <w:rFonts w:hint="eastAsia" w:ascii="宋体" w:hAnsi="宋体" w:eastAsia="宋体" w:cs="宋体"/>
                <w:color w:val="000000"/>
                <w:sz w:val="24"/>
                <w:szCs w:val="24"/>
              </w:rPr>
              <w:t>年    月   日至     年   月   日</w:t>
            </w:r>
          </w:p>
        </w:tc>
      </w:tr>
      <w:tr w14:paraId="48CA4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exact"/>
        </w:trPr>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638B6D2">
            <w:pPr>
              <w:spacing w:line="360" w:lineRule="auto"/>
              <w:jc w:val="left"/>
              <w:rPr>
                <w:rFonts w:hint="eastAsia" w:ascii="宋体" w:hAnsi="宋体" w:eastAsia="宋体" w:cs="宋体"/>
                <w:b/>
                <w:bCs/>
                <w:color w:val="000000"/>
                <w:sz w:val="24"/>
                <w:szCs w:val="24"/>
              </w:rPr>
            </w:pPr>
            <w:r>
              <w:rPr>
                <w:rFonts w:hint="eastAsia" w:ascii="宋体" w:hAnsi="宋体" w:eastAsia="宋体" w:cs="宋体"/>
                <w:color w:val="000000"/>
                <w:sz w:val="24"/>
                <w:szCs w:val="24"/>
              </w:rPr>
              <w:t>一、承诺内容</w:t>
            </w:r>
          </w:p>
        </w:tc>
      </w:tr>
      <w:tr w14:paraId="27948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5" w:hRule="atLeast"/>
        </w:trPr>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135FF72C">
            <w:pPr>
              <w:spacing w:line="400" w:lineRule="exact"/>
              <w:ind w:firstLine="482"/>
              <w:jc w:val="left"/>
              <w:rPr>
                <w:rFonts w:hint="eastAsia" w:ascii="宋体" w:hAnsi="宋体" w:eastAsia="宋体" w:cs="宋体"/>
                <w:color w:val="000000"/>
                <w:sz w:val="24"/>
                <w:szCs w:val="24"/>
              </w:rPr>
            </w:pPr>
            <w:r>
              <w:rPr>
                <w:rFonts w:hint="eastAsia" w:ascii="宋体" w:hAnsi="宋体" w:eastAsia="宋体" w:cs="宋体"/>
                <w:color w:val="000000"/>
                <w:sz w:val="24"/>
                <w:szCs w:val="24"/>
              </w:rPr>
              <w:t>本人已被告知有关法规制度和工作要求，知悉应当承担的网络、数据安全和保密义务及法律责任，在此庄重承诺：</w:t>
            </w:r>
          </w:p>
          <w:p w14:paraId="639A08DB">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自觉遵守国家网络、数据安全和保密法律、法规以及上海黄金交易所各项规章制度，履行相关义务。</w:t>
            </w:r>
          </w:p>
          <w:p w14:paraId="2752AA67">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不提供虚假个人信息，自愿接受保密审查。</w:t>
            </w:r>
          </w:p>
          <w:p w14:paraId="295FFA06">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除非得到合法授权或批准，永不泄露所知悉的国家秘密、上海黄金交易所工作秘密和其他敏感数据。</w:t>
            </w:r>
          </w:p>
          <w:p w14:paraId="62079264">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私自以任何形式留存涉及国家秘密、上海黄金交易所工作秘密和其他敏感数据的载体；不在非涉密网络、移动设备和公共网盘、文库、代码托管平台、自建文件服务器和社交平台等互联网暴露区域存储、处理、传输此类信息。</w:t>
            </w:r>
          </w:p>
          <w:p w14:paraId="5787FAD7">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发现他人违反规定，泄露国家秘密、上海黄金交易所工作秘密和其他敏感数据时，立即予以制止，并及时报告。</w:t>
            </w:r>
          </w:p>
          <w:p w14:paraId="16AEF541">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未经审查批准，不擅自发表涉及本项目工作内容的文章、著述。</w:t>
            </w:r>
          </w:p>
          <w:p w14:paraId="51038EB6">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未经允许，不进入或使用授权范围外的信息系统、信息基础设施。</w:t>
            </w:r>
          </w:p>
          <w:p w14:paraId="1086BCA1">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未经允许，不对授权范围外的信息系统、信息基础设施进行操作或变更。</w:t>
            </w:r>
          </w:p>
          <w:p w14:paraId="1BFF1E2B">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未经允许，不对授权范围外的信息系统、信息基础设施中存储、传输的数据和应用程序进行操作或变更。</w:t>
            </w:r>
          </w:p>
          <w:p w14:paraId="25351B82">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未经允许，不擅自访问授权范围外的办公区域，不将非个人物品带出办公区域。</w:t>
            </w:r>
          </w:p>
          <w:p w14:paraId="016D1370">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不故意制作、传播计算机病毒等破坏性程序。</w:t>
            </w:r>
          </w:p>
          <w:p w14:paraId="508F4E8F">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按要求接入并访问上海黄金交易所内部通信网络，不私自更换网络接入位置和网络地址，不利用上海黄金交易所通信网络环境从事与项目无关的活动。</w:t>
            </w:r>
          </w:p>
          <w:p w14:paraId="24C5977F">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严格落实上海黄金交易所各项网络安全技术防护措施，包括但不限于安装指定的终端管理软件和防病毒软件、定期进行操作系统和应用软件补丁修复、设置高强度的口令账户等，确保使用的办公设备安全可靠。</w:t>
            </w:r>
          </w:p>
          <w:p w14:paraId="4B51B662">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发现存在网络安全隐患或发生网络安全事件时，立刻采取补救措施并保存原始记录，并及时报告，绝不隐瞒。</w:t>
            </w:r>
          </w:p>
          <w:p w14:paraId="18CE9FE0">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不参与国家法律、法规和上海黄金交易所规章制度明令禁止的其他危害网络安全的行为。</w:t>
            </w:r>
          </w:p>
          <w:p w14:paraId="49D818C9">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违反上述承诺，本人自愿承担党纪、政纪责任和法律后果，服从相关考核评价结果或惩戒措施。</w:t>
            </w:r>
          </w:p>
          <w:p w14:paraId="023BAAA5">
            <w:pPr>
              <w:numPr>
                <w:ilvl w:val="0"/>
                <w:numId w:val="19"/>
              </w:num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上述所有条款本人已仔细阅读，对其中的所有内容没有异议。</w:t>
            </w:r>
          </w:p>
          <w:p w14:paraId="460E2454">
            <w:pPr>
              <w:spacing w:line="400" w:lineRule="exact"/>
              <w:jc w:val="left"/>
              <w:rPr>
                <w:rFonts w:hint="eastAsia" w:ascii="宋体" w:hAnsi="宋体" w:eastAsia="宋体" w:cs="宋体"/>
                <w:b/>
                <w:bCs/>
                <w:color w:val="000000"/>
                <w:sz w:val="24"/>
                <w:szCs w:val="24"/>
              </w:rPr>
            </w:pPr>
          </w:p>
        </w:tc>
      </w:tr>
      <w:tr w14:paraId="7E04D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exact"/>
        </w:trPr>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719A613">
            <w:p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二、承诺人签字</w:t>
            </w:r>
          </w:p>
        </w:tc>
      </w:tr>
      <w:tr w14:paraId="1623D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4" w:hRule="exact"/>
        </w:trPr>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tcPr>
          <w:p w14:paraId="1B518BE1">
            <w:pPr>
              <w:spacing w:line="400" w:lineRule="exact"/>
              <w:ind w:firstLine="482"/>
              <w:jc w:val="left"/>
              <w:rPr>
                <w:rFonts w:hint="eastAsia" w:ascii="宋体" w:hAnsi="宋体" w:eastAsia="宋体" w:cs="宋体"/>
                <w:color w:val="000000"/>
                <w:sz w:val="24"/>
                <w:szCs w:val="24"/>
              </w:rPr>
            </w:pPr>
            <w:r>
              <w:rPr>
                <w:rFonts w:hint="eastAsia" w:ascii="宋体" w:hAnsi="宋体" w:eastAsia="宋体" w:cs="宋体"/>
                <w:color w:val="000000"/>
                <w:sz w:val="24"/>
                <w:szCs w:val="24"/>
              </w:rPr>
              <w:t>本承诺书一式三份，分别由承诺人、外包服务供应商、信息科技外包使用部门留存，自签字之日起生效。</w:t>
            </w:r>
          </w:p>
          <w:p w14:paraId="226FEF50">
            <w:pPr>
              <w:widowControl/>
              <w:shd w:val="clear" w:color="auto" w:fill="FFFFFF"/>
              <w:snapToGrid w:val="0"/>
              <w:spacing w:line="580" w:lineRule="exact"/>
              <w:ind w:firstLine="480" w:firstLineChars="200"/>
              <w:rPr>
                <w:rFonts w:hint="eastAsia" w:ascii="宋体" w:hAnsi="宋体" w:eastAsia="宋体" w:cs="宋体"/>
                <w:color w:val="000000"/>
                <w:sz w:val="24"/>
                <w:szCs w:val="24"/>
              </w:rPr>
            </w:pPr>
          </w:p>
          <w:p w14:paraId="3B3C88DC">
            <w:pPr>
              <w:widowControl/>
              <w:shd w:val="clear" w:color="auto" w:fill="FFFFFF"/>
              <w:snapToGrid w:val="0"/>
              <w:spacing w:line="580" w:lineRule="exact"/>
              <w:ind w:firstLine="3840" w:firstLineChars="1600"/>
              <w:rPr>
                <w:rFonts w:hint="eastAsia" w:ascii="宋体" w:hAnsi="宋体" w:eastAsia="宋体" w:cs="宋体"/>
                <w:sz w:val="24"/>
                <w:szCs w:val="24"/>
              </w:rPr>
            </w:pPr>
            <w:r>
              <w:rPr>
                <w:rFonts w:hint="eastAsia" w:ascii="宋体" w:hAnsi="宋体" w:eastAsia="宋体" w:cs="宋体"/>
                <w:sz w:val="24"/>
                <w:szCs w:val="24"/>
              </w:rPr>
              <w:t>承诺人（签字）：</w:t>
            </w:r>
          </w:p>
          <w:p w14:paraId="1C5B2DA0">
            <w:pPr>
              <w:widowControl/>
              <w:shd w:val="clear" w:color="auto" w:fill="FFFFFF"/>
              <w:snapToGrid w:val="0"/>
              <w:spacing w:line="580" w:lineRule="exact"/>
              <w:ind w:firstLine="3840" w:firstLineChars="1600"/>
              <w:rPr>
                <w:rFonts w:hint="eastAsia" w:ascii="宋体" w:hAnsi="宋体" w:eastAsia="宋体" w:cs="宋体"/>
                <w:sz w:val="24"/>
                <w:szCs w:val="24"/>
              </w:rPr>
            </w:pPr>
            <w:r>
              <w:rPr>
                <w:rFonts w:hint="eastAsia" w:ascii="宋体" w:hAnsi="宋体" w:eastAsia="宋体" w:cs="宋体"/>
                <w:sz w:val="24"/>
                <w:szCs w:val="24"/>
              </w:rPr>
              <w:t>联系方式：</w:t>
            </w:r>
          </w:p>
          <w:p w14:paraId="70F21476">
            <w:pPr>
              <w:widowControl/>
              <w:shd w:val="clear" w:color="auto" w:fill="FFFFFF"/>
              <w:snapToGrid w:val="0"/>
              <w:spacing w:line="580" w:lineRule="exact"/>
              <w:ind w:firstLine="2880" w:firstLineChars="1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color w:val="000000"/>
                <w:sz w:val="24"/>
                <w:szCs w:val="24"/>
              </w:rPr>
              <w:t>外包服务供应商</w:t>
            </w:r>
            <w:r>
              <w:rPr>
                <w:rFonts w:hint="eastAsia" w:ascii="宋体" w:hAnsi="宋体" w:eastAsia="宋体" w:cs="宋体"/>
                <w:sz w:val="24"/>
                <w:szCs w:val="24"/>
              </w:rPr>
              <w:t>（盖章）</w:t>
            </w:r>
          </w:p>
          <w:p w14:paraId="1207DBB2">
            <w:pP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5283F3A2">
            <w:pPr>
              <w:widowControl/>
              <w:shd w:val="clear" w:color="auto" w:fill="FFFFFF"/>
              <w:snapToGrid w:val="0"/>
              <w:spacing w:line="580" w:lineRule="exact"/>
              <w:ind w:firstLine="3840" w:firstLineChars="1600"/>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2B2681FE">
            <w:pPr>
              <w:widowControl/>
              <w:shd w:val="clear" w:color="auto" w:fill="FFFFFF"/>
              <w:snapToGrid w:val="0"/>
              <w:spacing w:line="580" w:lineRule="exact"/>
              <w:ind w:firstLine="2880" w:firstLineChars="1200"/>
              <w:rPr>
                <w:rFonts w:hint="eastAsia" w:ascii="宋体" w:hAnsi="宋体" w:eastAsia="宋体" w:cs="宋体"/>
                <w:color w:val="000000"/>
                <w:sz w:val="24"/>
                <w:szCs w:val="24"/>
              </w:rPr>
            </w:pPr>
          </w:p>
          <w:p w14:paraId="7F55B593">
            <w:pPr>
              <w:spacing w:line="400" w:lineRule="exact"/>
              <w:ind w:firstLine="482"/>
              <w:jc w:val="left"/>
              <w:rPr>
                <w:rFonts w:hint="eastAsia" w:ascii="宋体" w:hAnsi="宋体" w:eastAsia="宋体" w:cs="宋体"/>
                <w:color w:val="000000"/>
                <w:sz w:val="24"/>
                <w:szCs w:val="24"/>
              </w:rPr>
            </w:pPr>
          </w:p>
        </w:tc>
      </w:tr>
    </w:tbl>
    <w:p w14:paraId="7774813A">
      <w:pPr>
        <w:pStyle w:val="2"/>
        <w:ind w:firstLine="0"/>
        <w:rPr>
          <w:rFonts w:hint="eastAsia" w:ascii="宋体" w:hAnsi="宋体" w:eastAsia="宋体" w:cs="宋体"/>
          <w:color w:val="000000"/>
          <w:sz w:val="24"/>
          <w:szCs w:val="24"/>
        </w:rPr>
      </w:pPr>
    </w:p>
    <w:p w14:paraId="536F63BC">
      <w:pPr>
        <w:rPr>
          <w:rFonts w:hint="eastAsia" w:ascii="宋体" w:hAnsi="宋体" w:eastAsia="宋体" w:cs="宋体"/>
          <w:sz w:val="24"/>
          <w:szCs w:val="24"/>
        </w:rPr>
      </w:pPr>
    </w:p>
    <w:sectPr>
      <w:footerReference r:id="rId5" w:type="default"/>
      <w:pgSz w:w="11906" w:h="16838"/>
      <w:pgMar w:top="1440" w:right="924" w:bottom="1440" w:left="1402" w:header="851" w:footer="992" w:gutter="0"/>
      <w:pgNumType w:start="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utura Bk">
    <w:altName w:val="Century Gothic"/>
    <w:panose1 w:val="00000000000000000000"/>
    <w:charset w:val="00"/>
    <w:family w:val="swiss"/>
    <w:pitch w:val="default"/>
    <w:sig w:usb0="00000000" w:usb1="00000000" w:usb2="00000000" w:usb3="00000000" w:csb0="0000009F"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8416524"/>
    </w:sdtPr>
    <w:sdtContent>
      <w:p w14:paraId="2487994D">
        <w:pPr>
          <w:pStyle w:val="6"/>
          <w:jc w:val="center"/>
        </w:pPr>
        <w:r>
          <w:fldChar w:fldCharType="begin"/>
        </w:r>
        <w:r>
          <w:instrText xml:space="preserve">PAGE   \* MERGEFORMAT</w:instrText>
        </w:r>
        <w:r>
          <w:fldChar w:fldCharType="separate"/>
        </w:r>
        <w:r>
          <w:rPr>
            <w:lang w:val="zh-CN"/>
          </w:rPr>
          <w:t>21</w:t>
        </w:r>
        <w:r>
          <w:fldChar w:fldCharType="end"/>
        </w:r>
      </w:p>
    </w:sdtContent>
  </w:sdt>
  <w:p w14:paraId="0110D812">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ED2D9">
    <w:pPr>
      <w:pStyle w:val="6"/>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9</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D8746">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301AE"/>
    <w:multiLevelType w:val="singleLevel"/>
    <w:tmpl w:val="A45301AE"/>
    <w:lvl w:ilvl="0" w:tentative="0">
      <w:start w:val="1"/>
      <w:numFmt w:val="decimal"/>
      <w:suff w:val="nothing"/>
      <w:lvlText w:val="%1、"/>
      <w:lvlJc w:val="left"/>
    </w:lvl>
  </w:abstractNum>
  <w:abstractNum w:abstractNumId="1">
    <w:nsid w:val="00000011"/>
    <w:multiLevelType w:val="multilevel"/>
    <w:tmpl w:val="00000011"/>
    <w:lvl w:ilvl="0" w:tentative="0">
      <w:start w:val="1"/>
      <w:numFmt w:val="decimal"/>
      <w:pStyle w:val="3"/>
      <w:lvlText w:val="%1"/>
      <w:lvlJc w:val="left"/>
      <w:pPr>
        <w:tabs>
          <w:tab w:val="left" w:pos="799"/>
        </w:tabs>
        <w:ind w:left="799" w:hanging="432"/>
      </w:pPr>
      <w:rPr>
        <w:rFonts w:hint="eastAsia"/>
      </w:rPr>
    </w:lvl>
    <w:lvl w:ilvl="1" w:tentative="0">
      <w:start w:val="1"/>
      <w:numFmt w:val="decimal"/>
      <w:pStyle w:val="4"/>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2">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DF46C6F"/>
    <w:multiLevelType w:val="multilevel"/>
    <w:tmpl w:val="0DF46C6F"/>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5">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68230369"/>
    <w:multiLevelType w:val="singleLevel"/>
    <w:tmpl w:val="68230369"/>
    <w:lvl w:ilvl="0" w:tentative="0">
      <w:start w:val="1"/>
      <w:numFmt w:val="decimal"/>
      <w:suff w:val="nothing"/>
      <w:lvlText w:val="%1、"/>
      <w:lvlJc w:val="left"/>
    </w:lvl>
  </w:abstractNum>
  <w:abstractNum w:abstractNumId="13">
    <w:nsid w:val="6C6933EE"/>
    <w:multiLevelType w:val="singleLevel"/>
    <w:tmpl w:val="6C6933EE"/>
    <w:lvl w:ilvl="0" w:tentative="0">
      <w:start w:val="1"/>
      <w:numFmt w:val="decimal"/>
      <w:suff w:val="nothing"/>
      <w:lvlText w:val="%1、"/>
      <w:lvlJc w:val="left"/>
    </w:lvl>
  </w:abstractNum>
  <w:abstractNum w:abstractNumId="14">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15">
    <w:nsid w:val="735433AB"/>
    <w:multiLevelType w:val="multilevel"/>
    <w:tmpl w:val="735433AB"/>
    <w:lvl w:ilvl="0" w:tentative="0">
      <w:start w:val="1"/>
      <w:numFmt w:val="japaneseCounting"/>
      <w:lvlText w:val="（%1）"/>
      <w:lvlJc w:val="left"/>
      <w:pPr>
        <w:ind w:left="1202" w:hanging="720"/>
      </w:pPr>
      <w:rPr>
        <w:rFonts w:hint="default"/>
        <w:b w:val="0"/>
        <w:bCs w:val="0"/>
        <w:shd w:val="clear" w:color="auto" w:fil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6">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7">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7"/>
  </w:num>
  <w:num w:numId="3">
    <w:abstractNumId w:val="16"/>
  </w:num>
  <w:num w:numId="4">
    <w:abstractNumId w:val="11"/>
  </w:num>
  <w:num w:numId="5">
    <w:abstractNumId w:val="18"/>
  </w:num>
  <w:num w:numId="6">
    <w:abstractNumId w:val="9"/>
  </w:num>
  <w:num w:numId="7">
    <w:abstractNumId w:val="14"/>
  </w:num>
  <w:num w:numId="8">
    <w:abstractNumId w:val="6"/>
  </w:num>
  <w:num w:numId="9">
    <w:abstractNumId w:val="5"/>
  </w:num>
  <w:num w:numId="10">
    <w:abstractNumId w:val="8"/>
  </w:num>
  <w:num w:numId="11">
    <w:abstractNumId w:val="1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 w:numId="15">
    <w:abstractNumId w:val="3"/>
  </w:num>
  <w:num w:numId="16">
    <w:abstractNumId w:val="4"/>
  </w:num>
  <w:num w:numId="17">
    <w:abstractNumId w:val="12"/>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yZWE5OGUxNjUyMThlODMyYTFkZGRkM2RhM2FiZjYifQ=="/>
  </w:docVars>
  <w:rsids>
    <w:rsidRoot w:val="00DF5ABC"/>
    <w:rsid w:val="00047D5A"/>
    <w:rsid w:val="00143B9A"/>
    <w:rsid w:val="0015133A"/>
    <w:rsid w:val="00181051"/>
    <w:rsid w:val="001D12D6"/>
    <w:rsid w:val="00221D07"/>
    <w:rsid w:val="002573B0"/>
    <w:rsid w:val="002C0188"/>
    <w:rsid w:val="00342719"/>
    <w:rsid w:val="00385DBA"/>
    <w:rsid w:val="00397BC4"/>
    <w:rsid w:val="003A101D"/>
    <w:rsid w:val="00450C19"/>
    <w:rsid w:val="00457F79"/>
    <w:rsid w:val="004A423D"/>
    <w:rsid w:val="006832DF"/>
    <w:rsid w:val="006B36DB"/>
    <w:rsid w:val="006C7ED1"/>
    <w:rsid w:val="00725ACE"/>
    <w:rsid w:val="00761A50"/>
    <w:rsid w:val="007722FB"/>
    <w:rsid w:val="007C56E7"/>
    <w:rsid w:val="00827C5D"/>
    <w:rsid w:val="00835201"/>
    <w:rsid w:val="008C4FAF"/>
    <w:rsid w:val="00922777"/>
    <w:rsid w:val="009B0DF5"/>
    <w:rsid w:val="00AC5B01"/>
    <w:rsid w:val="00AC7535"/>
    <w:rsid w:val="00B9745E"/>
    <w:rsid w:val="00BD6733"/>
    <w:rsid w:val="00C4032B"/>
    <w:rsid w:val="00C6189B"/>
    <w:rsid w:val="00C912B4"/>
    <w:rsid w:val="00CA0CDF"/>
    <w:rsid w:val="00CD1788"/>
    <w:rsid w:val="00DD6D0B"/>
    <w:rsid w:val="00DF5ABC"/>
    <w:rsid w:val="00E22B10"/>
    <w:rsid w:val="00E563CB"/>
    <w:rsid w:val="00E651A8"/>
    <w:rsid w:val="00F42D8D"/>
    <w:rsid w:val="00FA3A57"/>
    <w:rsid w:val="00FC7144"/>
    <w:rsid w:val="00FF10FF"/>
    <w:rsid w:val="00FF236E"/>
    <w:rsid w:val="013C2BBE"/>
    <w:rsid w:val="01ED42B1"/>
    <w:rsid w:val="02247ACE"/>
    <w:rsid w:val="059B7757"/>
    <w:rsid w:val="068943A3"/>
    <w:rsid w:val="086305DD"/>
    <w:rsid w:val="0963712E"/>
    <w:rsid w:val="0A334A36"/>
    <w:rsid w:val="0A4C1E6C"/>
    <w:rsid w:val="0AC92FC0"/>
    <w:rsid w:val="0BA1176F"/>
    <w:rsid w:val="0CAC0DEC"/>
    <w:rsid w:val="0F341F7C"/>
    <w:rsid w:val="112F3D99"/>
    <w:rsid w:val="11551602"/>
    <w:rsid w:val="11A42091"/>
    <w:rsid w:val="12F64B6E"/>
    <w:rsid w:val="15542020"/>
    <w:rsid w:val="156758B0"/>
    <w:rsid w:val="158D13F4"/>
    <w:rsid w:val="15E45152"/>
    <w:rsid w:val="16094BB9"/>
    <w:rsid w:val="18415193"/>
    <w:rsid w:val="1CD86416"/>
    <w:rsid w:val="1CFD0956"/>
    <w:rsid w:val="1EB83620"/>
    <w:rsid w:val="20875058"/>
    <w:rsid w:val="23F11D09"/>
    <w:rsid w:val="26EC030B"/>
    <w:rsid w:val="286B34B1"/>
    <w:rsid w:val="28F51E72"/>
    <w:rsid w:val="2A0C116C"/>
    <w:rsid w:val="2D914CF0"/>
    <w:rsid w:val="2EF04710"/>
    <w:rsid w:val="304B42F4"/>
    <w:rsid w:val="31396358"/>
    <w:rsid w:val="3237029D"/>
    <w:rsid w:val="33355F1C"/>
    <w:rsid w:val="344A6670"/>
    <w:rsid w:val="3542559A"/>
    <w:rsid w:val="366F0610"/>
    <w:rsid w:val="39083E3F"/>
    <w:rsid w:val="3B673FAC"/>
    <w:rsid w:val="3E332998"/>
    <w:rsid w:val="3FBF70D7"/>
    <w:rsid w:val="3FD17C46"/>
    <w:rsid w:val="40464190"/>
    <w:rsid w:val="43040332"/>
    <w:rsid w:val="461971A9"/>
    <w:rsid w:val="47FE7F3E"/>
    <w:rsid w:val="4981092F"/>
    <w:rsid w:val="49A54196"/>
    <w:rsid w:val="49F828F2"/>
    <w:rsid w:val="4AE92702"/>
    <w:rsid w:val="4C610237"/>
    <w:rsid w:val="4E1C6E78"/>
    <w:rsid w:val="4E824F2D"/>
    <w:rsid w:val="514439F7"/>
    <w:rsid w:val="51D07D5D"/>
    <w:rsid w:val="53021DBD"/>
    <w:rsid w:val="534A3B3F"/>
    <w:rsid w:val="54AF6490"/>
    <w:rsid w:val="55935C72"/>
    <w:rsid w:val="55E262B1"/>
    <w:rsid w:val="56A37F12"/>
    <w:rsid w:val="57AA43E6"/>
    <w:rsid w:val="57DE3D7D"/>
    <w:rsid w:val="57E04A72"/>
    <w:rsid w:val="5C6B48EE"/>
    <w:rsid w:val="61A94127"/>
    <w:rsid w:val="64750017"/>
    <w:rsid w:val="65CC6C7E"/>
    <w:rsid w:val="695C56FC"/>
    <w:rsid w:val="6BBD0EFB"/>
    <w:rsid w:val="6C3D203B"/>
    <w:rsid w:val="6C474B8E"/>
    <w:rsid w:val="6D432EDF"/>
    <w:rsid w:val="6D91263F"/>
    <w:rsid w:val="6E8263E2"/>
    <w:rsid w:val="6EA2262A"/>
    <w:rsid w:val="6F4D07E7"/>
    <w:rsid w:val="7084648B"/>
    <w:rsid w:val="74FF7432"/>
    <w:rsid w:val="76DF37AF"/>
    <w:rsid w:val="79ED5023"/>
    <w:rsid w:val="79FC7092"/>
    <w:rsid w:val="7BEC3136"/>
    <w:rsid w:val="7C5E2286"/>
    <w:rsid w:val="7CF44998"/>
    <w:rsid w:val="7F0F3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0"/>
    <w:qFormat/>
    <w:uiPriority w:val="0"/>
    <w:pPr>
      <w:keepNext/>
      <w:numPr>
        <w:ilvl w:val="0"/>
        <w:numId w:val="1"/>
      </w:numPr>
      <w:spacing w:before="240" w:after="60"/>
      <w:outlineLvl w:val="0"/>
    </w:pPr>
    <w:rPr>
      <w:rFonts w:ascii="Futura Bk" w:hAnsi="Futura Bk"/>
      <w:b/>
      <w:kern w:val="28"/>
      <w:sz w:val="28"/>
    </w:rPr>
  </w:style>
  <w:style w:type="paragraph" w:styleId="4">
    <w:name w:val="heading 2"/>
    <w:basedOn w:val="1"/>
    <w:next w:val="1"/>
    <w:link w:val="11"/>
    <w:qFormat/>
    <w:uiPriority w:val="0"/>
    <w:pPr>
      <w:keepNext/>
      <w:numPr>
        <w:ilvl w:val="1"/>
        <w:numId w:val="1"/>
      </w:numPr>
      <w:spacing w:before="240" w:after="60"/>
      <w:outlineLvl w:val="1"/>
    </w:pPr>
    <w:rPr>
      <w:rFonts w:ascii="Futura Bk" w:hAnsi="Futura Bk"/>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5">
    <w:name w:val="Body Text"/>
    <w:basedOn w:val="1"/>
    <w:qFormat/>
    <w:uiPriority w:val="0"/>
    <w:pPr>
      <w:autoSpaceDE w:val="0"/>
      <w:autoSpaceDN w:val="0"/>
      <w:jc w:val="left"/>
    </w:pPr>
    <w:rPr>
      <w:rFonts w:ascii="宋体" w:hAnsi="宋体" w:eastAsia="宋体" w:cs="宋体"/>
      <w:kern w:val="0"/>
      <w:sz w:val="24"/>
      <w:szCs w:val="24"/>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字符"/>
    <w:basedOn w:val="9"/>
    <w:link w:val="3"/>
    <w:qFormat/>
    <w:uiPriority w:val="0"/>
    <w:rPr>
      <w:rFonts w:ascii="Futura Bk" w:hAnsi="Futura Bk" w:eastAsia="宋体" w:cs="Times New Roman"/>
      <w:b/>
      <w:kern w:val="28"/>
      <w:sz w:val="28"/>
    </w:rPr>
  </w:style>
  <w:style w:type="character" w:customStyle="1" w:styleId="11">
    <w:name w:val="标题 2 字符"/>
    <w:basedOn w:val="9"/>
    <w:link w:val="4"/>
    <w:qFormat/>
    <w:uiPriority w:val="0"/>
    <w:rPr>
      <w:rFonts w:ascii="Futura Bk" w:hAnsi="Futura Bk" w:eastAsia="宋体" w:cs="Times New Roman"/>
      <w:b/>
      <w:sz w:val="24"/>
    </w:rPr>
  </w:style>
  <w:style w:type="character" w:customStyle="1" w:styleId="12">
    <w:name w:val="页脚 字符"/>
    <w:basedOn w:val="9"/>
    <w:link w:val="6"/>
    <w:qFormat/>
    <w:uiPriority w:val="99"/>
    <w:rPr>
      <w:rFonts w:ascii="Calibri" w:hAnsi="Calibri" w:eastAsia="宋体" w:cs="Times New Roman"/>
      <w:sz w:val="18"/>
      <w:szCs w:val="18"/>
    </w:rPr>
  </w:style>
  <w:style w:type="character" w:customStyle="1" w:styleId="13">
    <w:name w:val="列表段落 字符"/>
    <w:link w:val="14"/>
    <w:qFormat/>
    <w:uiPriority w:val="34"/>
    <w:rPr>
      <w:rFonts w:ascii="Times New Roman" w:hAnsi="Times New Roman" w:eastAsia="宋体" w:cs="Times New Roman"/>
      <w:spacing w:val="-2"/>
      <w:kern w:val="0"/>
      <w:sz w:val="24"/>
      <w:szCs w:val="20"/>
    </w:rPr>
  </w:style>
  <w:style w:type="paragraph" w:styleId="14">
    <w:name w:val="List Paragraph"/>
    <w:basedOn w:val="1"/>
    <w:link w:val="13"/>
    <w:qFormat/>
    <w:uiPriority w:val="34"/>
    <w:pPr>
      <w:snapToGrid w:val="0"/>
      <w:ind w:firstLine="420" w:firstLineChars="200"/>
    </w:pPr>
    <w:rPr>
      <w:rFonts w:ascii="Times New Roman" w:hAnsi="Times New Roman"/>
      <w:spacing w:val="-2"/>
      <w:kern w:val="0"/>
      <w:sz w:val="24"/>
      <w:szCs w:val="20"/>
    </w:rPr>
  </w:style>
  <w:style w:type="paragraph" w:customStyle="1" w:styleId="15">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6">
    <w:name w:val="页眉 字符"/>
    <w:basedOn w:val="9"/>
    <w:link w:val="7"/>
    <w:qFormat/>
    <w:uiPriority w:val="99"/>
    <w:rPr>
      <w:rFonts w:ascii="Calibri" w:hAnsi="Calibri" w:eastAsia="宋体" w:cs="Times New Roman"/>
      <w:sz w:val="18"/>
      <w:szCs w:val="18"/>
    </w:rPr>
  </w:style>
  <w:style w:type="paragraph" w:customStyle="1" w:styleId="17">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844</Words>
  <Characters>4817</Characters>
  <Lines>40</Lines>
  <Paragraphs>11</Paragraphs>
  <TotalTime>10</TotalTime>
  <ScaleCrop>false</ScaleCrop>
  <LinksUpToDate>false</LinksUpToDate>
  <CharactersWithSpaces>5650</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dcterms:modified xsi:type="dcterms:W3CDTF">2025-09-30T02:24:23Z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3843BF8B02214367A7EA11CCDF211C3B_12</vt:lpwstr>
  </property>
</Properties>
</file>