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43576">
      <w:pPr>
        <w:autoSpaceDE w:val="0"/>
        <w:autoSpaceDN w:val="0"/>
        <w:adjustRightInd w:val="0"/>
        <w:spacing w:line="360" w:lineRule="auto"/>
        <w:jc w:val="center"/>
        <w:rPr>
          <w:rFonts w:ascii="宋体" w:hAnsi="宋体" w:eastAsia="宋体" w:cs="Times New Roman"/>
          <w:b/>
          <w:snapToGrid w:val="0"/>
          <w:spacing w:val="-2"/>
          <w:kern w:val="0"/>
          <w:sz w:val="36"/>
          <w:szCs w:val="20"/>
        </w:rPr>
      </w:pPr>
      <w:bookmarkStart w:id="4" w:name="_GoBack"/>
      <w:bookmarkEnd w:id="4"/>
      <w:r>
        <w:rPr>
          <w:rFonts w:hint="eastAsia" w:ascii="宋体" w:hAnsi="宋体" w:eastAsia="宋体" w:cs="Times New Roman"/>
          <w:b/>
          <w:snapToGrid w:val="0"/>
          <w:spacing w:val="-2"/>
          <w:kern w:val="0"/>
          <w:sz w:val="36"/>
          <w:szCs w:val="20"/>
        </w:rPr>
        <w:t>视频会议终端采购</w:t>
      </w:r>
    </w:p>
    <w:p w14:paraId="2823C284">
      <w:pPr>
        <w:autoSpaceDE w:val="0"/>
        <w:autoSpaceDN w:val="0"/>
        <w:adjustRightInd w:val="0"/>
        <w:outlineLvl w:val="0"/>
        <w:rPr>
          <w:rFonts w:ascii="黑体" w:hAnsi="Calibri" w:eastAsia="黑体" w:cs="黑体"/>
          <w:kern w:val="0"/>
          <w:sz w:val="28"/>
          <w:szCs w:val="28"/>
        </w:rPr>
      </w:pPr>
      <w:r>
        <w:rPr>
          <w:rFonts w:hint="eastAsia" w:ascii="黑体" w:hAnsi="Calibri" w:eastAsia="黑体" w:cs="黑体"/>
          <w:kern w:val="0"/>
          <w:sz w:val="28"/>
          <w:szCs w:val="28"/>
        </w:rPr>
        <w:t>一、项目概况</w:t>
      </w:r>
    </w:p>
    <w:p w14:paraId="7EEA02D6">
      <w:pPr>
        <w:autoSpaceDE w:val="0"/>
        <w:autoSpaceDN w:val="0"/>
        <w:adjustRightInd w:val="0"/>
        <w:spacing w:line="360" w:lineRule="auto"/>
        <w:ind w:firstLine="480" w:firstLineChars="200"/>
        <w:rPr>
          <w:rFonts w:ascii="宋体" w:hAnsi="Calibri" w:eastAsia="宋体" w:cs="宋体"/>
          <w:kern w:val="0"/>
          <w:sz w:val="24"/>
          <w:szCs w:val="24"/>
        </w:rPr>
      </w:pPr>
      <w:r>
        <w:rPr>
          <w:rFonts w:ascii="宋体" w:hAnsi="Calibri" w:eastAsia="宋体" w:cs="宋体"/>
          <w:kern w:val="0"/>
          <w:sz w:val="24"/>
          <w:szCs w:val="24"/>
        </w:rPr>
        <w:t>1.</w:t>
      </w:r>
      <w:r>
        <w:rPr>
          <w:rFonts w:hint="eastAsia" w:ascii="宋体" w:hAnsi="Calibri" w:eastAsia="宋体" w:cs="宋体"/>
          <w:kern w:val="0"/>
          <w:sz w:val="24"/>
          <w:szCs w:val="24"/>
        </w:rPr>
        <w:t>项目名称：上海黄金交易所视频会议终端采购</w:t>
      </w:r>
    </w:p>
    <w:p w14:paraId="727BD77B">
      <w:pPr>
        <w:autoSpaceDE w:val="0"/>
        <w:autoSpaceDN w:val="0"/>
        <w:adjustRightInd w:val="0"/>
        <w:spacing w:line="360" w:lineRule="auto"/>
        <w:ind w:firstLine="480" w:firstLineChars="200"/>
        <w:rPr>
          <w:rFonts w:ascii="宋体" w:hAnsi="Calibri" w:eastAsia="宋体" w:cs="宋体"/>
          <w:kern w:val="0"/>
          <w:sz w:val="24"/>
          <w:szCs w:val="24"/>
        </w:rPr>
      </w:pPr>
      <w:r>
        <w:rPr>
          <w:rFonts w:ascii="宋体" w:hAnsi="Calibri" w:eastAsia="宋体" w:cs="宋体"/>
          <w:kern w:val="0"/>
          <w:sz w:val="24"/>
          <w:szCs w:val="24"/>
        </w:rPr>
        <w:t>2.</w:t>
      </w:r>
      <w:r>
        <w:rPr>
          <w:rFonts w:hint="eastAsia" w:ascii="宋体" w:hAnsi="Calibri" w:eastAsia="宋体" w:cs="宋体"/>
          <w:kern w:val="0"/>
          <w:sz w:val="24"/>
          <w:szCs w:val="24"/>
        </w:rPr>
        <w:t>采购</w:t>
      </w:r>
      <w:r>
        <w:rPr>
          <w:rFonts w:ascii="宋体" w:hAnsi="Calibri" w:eastAsia="宋体" w:cs="宋体"/>
          <w:kern w:val="0"/>
          <w:sz w:val="24"/>
          <w:szCs w:val="24"/>
        </w:rPr>
        <w:t>需求</w:t>
      </w:r>
      <w:r>
        <w:rPr>
          <w:rFonts w:hint="eastAsia" w:ascii="宋体" w:hAnsi="Calibri" w:eastAsia="宋体" w:cs="宋体"/>
          <w:kern w:val="0"/>
          <w:sz w:val="24"/>
          <w:szCs w:val="24"/>
        </w:rPr>
        <w:t>：见</w:t>
      </w:r>
      <w:r>
        <w:rPr>
          <w:rFonts w:ascii="宋体" w:hAnsi="Calibri" w:eastAsia="宋体" w:cs="宋体"/>
          <w:kern w:val="0"/>
          <w:sz w:val="24"/>
          <w:szCs w:val="24"/>
        </w:rPr>
        <w:t>附件1</w:t>
      </w:r>
      <w:r>
        <w:rPr>
          <w:rFonts w:hint="eastAsia" w:ascii="宋体" w:hAnsi="Calibri" w:eastAsia="宋体" w:cs="宋体"/>
          <w:kern w:val="0"/>
          <w:sz w:val="24"/>
          <w:szCs w:val="24"/>
        </w:rPr>
        <w:t>。</w:t>
      </w:r>
    </w:p>
    <w:p w14:paraId="140680BF">
      <w:pPr>
        <w:autoSpaceDE w:val="0"/>
        <w:autoSpaceDN w:val="0"/>
        <w:adjustRightInd w:val="0"/>
        <w:spacing w:line="360" w:lineRule="auto"/>
        <w:ind w:firstLine="480" w:firstLineChars="200"/>
        <w:rPr>
          <w:rFonts w:ascii="宋体" w:hAnsi="Calibri" w:eastAsia="宋体" w:cs="宋体"/>
          <w:kern w:val="0"/>
          <w:sz w:val="24"/>
          <w:szCs w:val="24"/>
        </w:rPr>
      </w:pPr>
      <w:r>
        <w:rPr>
          <w:rFonts w:ascii="宋体" w:hAnsi="Calibri" w:eastAsia="宋体" w:cs="宋体"/>
          <w:kern w:val="0"/>
          <w:sz w:val="24"/>
          <w:szCs w:val="24"/>
        </w:rPr>
        <w:t>3.</w:t>
      </w:r>
      <w:r>
        <w:rPr>
          <w:rFonts w:hint="eastAsia" w:ascii="宋体" w:hAnsi="Calibri" w:eastAsia="宋体" w:cs="宋体"/>
          <w:kern w:val="0"/>
          <w:sz w:val="24"/>
          <w:szCs w:val="24"/>
        </w:rPr>
        <w:t>投标</w:t>
      </w:r>
      <w:r>
        <w:rPr>
          <w:rFonts w:ascii="宋体" w:hAnsi="Calibri" w:eastAsia="宋体" w:cs="宋体"/>
          <w:kern w:val="0"/>
          <w:sz w:val="24"/>
          <w:szCs w:val="24"/>
        </w:rPr>
        <w:t>金额</w:t>
      </w:r>
      <w:r>
        <w:rPr>
          <w:rFonts w:hint="eastAsia" w:ascii="宋体" w:hAnsi="Calibri" w:eastAsia="宋体" w:cs="宋体"/>
          <w:kern w:val="0"/>
          <w:sz w:val="24"/>
          <w:szCs w:val="24"/>
        </w:rPr>
        <w:t>：小于壹拾柒万元人民币（含税</w:t>
      </w:r>
      <w:r>
        <w:rPr>
          <w:rFonts w:ascii="宋体" w:hAnsi="Calibri" w:eastAsia="宋体" w:cs="宋体"/>
          <w:kern w:val="0"/>
          <w:sz w:val="24"/>
          <w:szCs w:val="24"/>
        </w:rPr>
        <w:t>）</w:t>
      </w:r>
      <w:r>
        <w:rPr>
          <w:rFonts w:hint="eastAsia" w:ascii="宋体" w:hAnsi="Calibri" w:eastAsia="宋体" w:cs="宋体"/>
          <w:kern w:val="0"/>
          <w:sz w:val="24"/>
          <w:szCs w:val="24"/>
        </w:rPr>
        <w:t>。</w:t>
      </w:r>
    </w:p>
    <w:p w14:paraId="5885EAFD">
      <w:pPr>
        <w:autoSpaceDE w:val="0"/>
        <w:autoSpaceDN w:val="0"/>
        <w:adjustRightInd w:val="0"/>
        <w:spacing w:line="360" w:lineRule="auto"/>
        <w:ind w:firstLine="480" w:firstLineChars="200"/>
        <w:rPr>
          <w:rFonts w:ascii="宋体" w:hAnsi="Calibri" w:eastAsia="宋体" w:cs="宋体"/>
          <w:kern w:val="0"/>
          <w:sz w:val="24"/>
          <w:szCs w:val="24"/>
        </w:rPr>
      </w:pPr>
      <w:r>
        <w:rPr>
          <w:rFonts w:ascii="宋体" w:hAnsi="Calibri" w:eastAsia="宋体" w:cs="宋体"/>
          <w:kern w:val="0"/>
          <w:sz w:val="24"/>
          <w:szCs w:val="24"/>
        </w:rPr>
        <w:t>4.</w:t>
      </w:r>
      <w:r>
        <w:rPr>
          <w:rFonts w:hint="eastAsia" w:ascii="宋体" w:hAnsi="Calibri" w:eastAsia="宋体" w:cs="宋体"/>
          <w:kern w:val="0"/>
          <w:sz w:val="24"/>
          <w:szCs w:val="24"/>
        </w:rPr>
        <w:t>中标方式：本项目采用竞争性磋商方式采购，根据本采购书附件3“采购评标标准”，对各投标文件进行评分，总分最高的投标人为第一中标候选人，得分并列的，以投标价格较低的投标人为第一中标候选人，价格相同的则以随机方式抽取第一中标候选人。</w:t>
      </w:r>
    </w:p>
    <w:p w14:paraId="471DD7E7">
      <w:pPr>
        <w:autoSpaceDE w:val="0"/>
        <w:autoSpaceDN w:val="0"/>
        <w:adjustRightInd w:val="0"/>
        <w:spacing w:line="360" w:lineRule="auto"/>
        <w:ind w:firstLine="480" w:firstLineChars="200"/>
        <w:rPr>
          <w:rFonts w:ascii="宋体" w:hAnsi="Calibri" w:eastAsia="宋体" w:cs="宋体"/>
          <w:kern w:val="0"/>
          <w:sz w:val="24"/>
          <w:szCs w:val="24"/>
        </w:rPr>
      </w:pPr>
      <w:r>
        <w:rPr>
          <w:rFonts w:hint="eastAsia" w:ascii="宋体" w:hAnsi="Calibri" w:eastAsia="宋体" w:cs="宋体"/>
          <w:kern w:val="0"/>
          <w:sz w:val="24"/>
          <w:szCs w:val="24"/>
        </w:rPr>
        <w:t>5.投标人须提交投标文件的电子版本（电子版须与纸质版保持一致，如不一致，以纸质版为准）。</w:t>
      </w:r>
    </w:p>
    <w:p w14:paraId="2494D051">
      <w:pPr>
        <w:autoSpaceDE w:val="0"/>
        <w:autoSpaceDN w:val="0"/>
        <w:adjustRightInd w:val="0"/>
        <w:outlineLvl w:val="0"/>
        <w:rPr>
          <w:rFonts w:ascii="黑体" w:hAnsi="Calibri" w:eastAsia="黑体" w:cs="黑体"/>
          <w:kern w:val="0"/>
          <w:sz w:val="28"/>
          <w:szCs w:val="28"/>
        </w:rPr>
      </w:pPr>
      <w:r>
        <w:rPr>
          <w:rFonts w:hint="eastAsia" w:ascii="黑体" w:hAnsi="Calibri" w:eastAsia="黑体" w:cs="黑体"/>
          <w:kern w:val="0"/>
          <w:sz w:val="28"/>
          <w:szCs w:val="28"/>
        </w:rPr>
        <w:t>二、商务要求</w:t>
      </w:r>
    </w:p>
    <w:p w14:paraId="7C08762F">
      <w:pPr>
        <w:pStyle w:val="16"/>
        <w:numPr>
          <w:ilvl w:val="0"/>
          <w:numId w:val="1"/>
        </w:numPr>
        <w:spacing w:line="360" w:lineRule="auto"/>
        <w:ind w:firstLineChars="0"/>
        <w:rPr>
          <w:rFonts w:ascii="宋体" w:hAnsi="宋体"/>
          <w:szCs w:val="24"/>
        </w:rPr>
      </w:pPr>
      <w:r>
        <w:rPr>
          <w:rFonts w:hint="eastAsia" w:ascii="宋体" w:hAnsi="宋体"/>
        </w:rPr>
        <w:t>投标人必须是在国内注册的独立法人、其他组织，提供营业执照（或事业单位、社会 团体相关证书）的复印件。</w:t>
      </w:r>
    </w:p>
    <w:p w14:paraId="6BAAE334">
      <w:pPr>
        <w:pStyle w:val="16"/>
        <w:numPr>
          <w:ilvl w:val="0"/>
          <w:numId w:val="1"/>
        </w:numPr>
        <w:spacing w:line="360" w:lineRule="auto"/>
        <w:ind w:firstLineChars="0"/>
        <w:rPr>
          <w:rFonts w:ascii="宋体" w:hAnsi="宋体"/>
        </w:rPr>
      </w:pPr>
      <w:r>
        <w:rPr>
          <w:rFonts w:hint="eastAsia" w:ascii="宋体" w:hAnsi="宋体" w:cs="宋体"/>
          <w:szCs w:val="24"/>
        </w:rPr>
        <w:t>投标人承诺，若中标，则无条件配合招标人完成“中国网络安全认证和市场监管大数据中心”的网络安全审查并提供审查所需材料。投标人的产品和服务须通过“中国网络安全认证和市场监管大数据中心”的网络安全审查，若未通过，招标人有权解除合同，并要求投标人退还招标人支付的全部款项。</w:t>
      </w:r>
    </w:p>
    <w:p w14:paraId="4DFD2E56">
      <w:pPr>
        <w:pStyle w:val="16"/>
        <w:numPr>
          <w:ilvl w:val="0"/>
          <w:numId w:val="1"/>
        </w:numPr>
        <w:spacing w:line="360" w:lineRule="auto"/>
        <w:ind w:firstLineChars="0"/>
        <w:rPr>
          <w:rFonts w:ascii="宋体" w:hAnsi="宋体"/>
        </w:rPr>
      </w:pPr>
      <w:r>
        <w:rPr>
          <w:rFonts w:hint="eastAsia" w:ascii="宋体" w:hAnsi="宋体"/>
        </w:rPr>
        <w:t>投标人未被“信用中国”网站（www.creditchina.gov.cn）列入失信被执行人、重大税收违法失信主体、政府采购严重违法失信行为记录名单。投标人须提供递交投标文件截止日期前一个月内通过“信用中国”网站（www.creditchina.gov.cn）“信用服务”栏对投标人“失信被执行人”、“重大税收违法失信主体”、“政府采购严重违法失信行为记录名单”情况的查询记录截图，</w:t>
      </w:r>
      <w:r>
        <w:rPr>
          <w:rFonts w:hint="eastAsia" w:ascii="宋体" w:hAnsi="宋体"/>
          <w:b/>
        </w:rPr>
        <w:t>截图要求显示查询时间。</w:t>
      </w:r>
      <w:r>
        <w:rPr>
          <w:rFonts w:hint="eastAsia" w:ascii="宋体" w:hAnsi="宋体"/>
        </w:rPr>
        <w:t>注：如查询期间跳转非“信用中国网站”，以最终跳转的网页查询记录截图为准。提供内容如下:</w:t>
      </w:r>
    </w:p>
    <w:p w14:paraId="4155DA59">
      <w:pPr>
        <w:pStyle w:val="16"/>
        <w:spacing w:line="360" w:lineRule="auto"/>
        <w:ind w:left="360" w:firstLine="0" w:firstLineChars="0"/>
        <w:rPr>
          <w:rFonts w:ascii="宋体" w:hAnsi="宋体"/>
        </w:rPr>
      </w:pPr>
      <w:r>
        <w:rPr>
          <w:rFonts w:hint="eastAsia" w:ascii="宋体" w:hAnsi="宋体"/>
        </w:rPr>
        <w:t>①“失信被执行人”情况查询记录截图（须包含投标人全称、查询结果及查询时间）</w:t>
      </w:r>
    </w:p>
    <w:p w14:paraId="2BC8FB62">
      <w:pPr>
        <w:pStyle w:val="16"/>
        <w:spacing w:line="360" w:lineRule="auto"/>
        <w:ind w:left="360" w:firstLine="0" w:firstLineChars="0"/>
        <w:rPr>
          <w:rFonts w:ascii="宋体" w:hAnsi="宋体"/>
        </w:rPr>
      </w:pPr>
      <w:r>
        <w:rPr>
          <w:rFonts w:hint="eastAsia" w:ascii="宋体" w:hAnsi="宋体"/>
        </w:rPr>
        <w:t>②“重大税收违法失信主体”情况查询记录截图（须包含投标人全称、查询结果及查询时间）</w:t>
      </w:r>
    </w:p>
    <w:p w14:paraId="3072313B">
      <w:pPr>
        <w:pStyle w:val="16"/>
        <w:spacing w:line="360" w:lineRule="auto"/>
        <w:ind w:left="360" w:firstLine="0" w:firstLineChars="0"/>
        <w:rPr>
          <w:rFonts w:ascii="宋体" w:hAnsi="宋体"/>
        </w:rPr>
      </w:pPr>
      <w:r>
        <w:rPr>
          <w:rFonts w:hint="eastAsia" w:ascii="宋体" w:hAnsi="宋体"/>
        </w:rPr>
        <w:t>③“政府采购严重违法失信行为记录名单”情况查询记录截图（须包含投标人全称、查询结果及查询时间）</w:t>
      </w:r>
    </w:p>
    <w:p w14:paraId="4DB24840">
      <w:pPr>
        <w:pStyle w:val="16"/>
        <w:numPr>
          <w:ilvl w:val="0"/>
          <w:numId w:val="1"/>
        </w:numPr>
        <w:spacing w:line="360" w:lineRule="auto"/>
        <w:ind w:left="210" w:leftChars="100" w:firstLineChars="0"/>
        <w:rPr>
          <w:rFonts w:ascii="宋体" w:hAnsi="宋体"/>
        </w:rPr>
      </w:pPr>
      <w:r>
        <w:rPr>
          <w:rFonts w:hint="eastAsia" w:ascii="宋体" w:hAnsi="宋体" w:cs="宋体"/>
          <w:szCs w:val="24"/>
        </w:rPr>
        <w:t>付款方式：招标人按照以下付款方式，在每一项付款条件达成且招标人收到中标人的每一笔款项的合法增值税专用发票后3</w:t>
      </w:r>
      <w:r>
        <w:rPr>
          <w:rFonts w:ascii="宋体" w:hAnsi="宋体" w:cs="宋体"/>
          <w:szCs w:val="24"/>
        </w:rPr>
        <w:t>0</w:t>
      </w:r>
      <w:r>
        <w:rPr>
          <w:rFonts w:hint="eastAsia" w:ascii="宋体" w:hAnsi="宋体" w:cs="宋体"/>
          <w:szCs w:val="24"/>
        </w:rPr>
        <w:t>个工作日内向中标人以转账方式支付相应的金额款项：（1）合同签订生效后，支付合同金额的5</w:t>
      </w:r>
      <w:r>
        <w:rPr>
          <w:rFonts w:ascii="宋体" w:hAnsi="宋体" w:cs="宋体"/>
          <w:szCs w:val="24"/>
        </w:rPr>
        <w:t>0</w:t>
      </w:r>
      <w:r>
        <w:rPr>
          <w:rFonts w:hint="eastAsia" w:ascii="宋体" w:hAnsi="宋体" w:cs="宋体"/>
          <w:szCs w:val="24"/>
        </w:rPr>
        <w:t>%；（2）安装验收完成且经甲方验收通过后，支付合同金额的50%；</w:t>
      </w:r>
    </w:p>
    <w:p w14:paraId="012CB010">
      <w:pPr>
        <w:pStyle w:val="16"/>
        <w:numPr>
          <w:ilvl w:val="0"/>
          <w:numId w:val="1"/>
        </w:numPr>
        <w:spacing w:line="360" w:lineRule="auto"/>
        <w:ind w:left="210" w:leftChars="100" w:firstLineChars="0"/>
        <w:rPr>
          <w:rFonts w:ascii="宋体" w:hAnsi="宋体"/>
        </w:rPr>
      </w:pPr>
      <w:r>
        <w:rPr>
          <w:rFonts w:hint="eastAsia" w:ascii="宋体" w:hAnsi="宋体"/>
        </w:rPr>
        <w:t>投标金额为含税金额，包括本项目所有税费。本项目需开具增值税专用发票，如提供的服务税率不同，须按照相应税率分别开具发票（合同金额不变）。</w:t>
      </w:r>
    </w:p>
    <w:p w14:paraId="78CD10D9">
      <w:pPr>
        <w:pStyle w:val="16"/>
        <w:numPr>
          <w:ilvl w:val="0"/>
          <w:numId w:val="1"/>
        </w:numPr>
        <w:spacing w:line="360" w:lineRule="auto"/>
        <w:ind w:left="210" w:leftChars="100" w:firstLineChars="0"/>
        <w:rPr>
          <w:rFonts w:ascii="宋体" w:hAnsi="宋体"/>
        </w:rPr>
      </w:pPr>
      <w:r>
        <w:rPr>
          <w:rFonts w:hint="eastAsia" w:ascii="宋体" w:hAnsi="宋体" w:cs="宋体"/>
          <w:szCs w:val="24"/>
        </w:rPr>
        <w:t>供应商在投标过程中被发现有围标、串标或陪标等舞弊或作假行为的，一经核实，交易所有权要求其2年内不得参与交易所系统内任何招标采购工作。同时，对已成交的上述作假行为供应商，取消其成交资格；对已签订合同的，则视为违约，违约比例为合同金额的2</w:t>
      </w:r>
      <w:r>
        <w:rPr>
          <w:rFonts w:ascii="宋体" w:hAnsi="宋体" w:cs="宋体"/>
          <w:szCs w:val="24"/>
        </w:rPr>
        <w:t>0</w:t>
      </w:r>
      <w:r>
        <w:rPr>
          <w:rFonts w:hint="eastAsia" w:ascii="宋体" w:hAnsi="宋体" w:cs="宋体"/>
          <w:szCs w:val="24"/>
        </w:rPr>
        <w:t>%。守约方有权终止合同，违约方须返还已经收到的全部合同款项。若因上述情况造成交易所守约方其他损失的，须进行赔偿。</w:t>
      </w:r>
    </w:p>
    <w:p w14:paraId="6FCF541E">
      <w:pPr>
        <w:pStyle w:val="16"/>
        <w:numPr>
          <w:ilvl w:val="0"/>
          <w:numId w:val="1"/>
        </w:numPr>
        <w:spacing w:line="360" w:lineRule="auto"/>
        <w:ind w:left="210" w:leftChars="100" w:firstLineChars="0"/>
        <w:rPr>
          <w:rFonts w:ascii="宋体" w:hAnsi="宋体"/>
        </w:rPr>
      </w:pPr>
      <w:r>
        <w:rPr>
          <w:rFonts w:hint="eastAsia" w:ascii="宋体" w:hAnsi="宋体" w:cs="宋体"/>
          <w:szCs w:val="24"/>
        </w:rPr>
        <w:t>本</w:t>
      </w:r>
      <w:r>
        <w:rPr>
          <w:rFonts w:ascii="宋体" w:hAnsi="宋体" w:cs="宋体"/>
          <w:szCs w:val="24"/>
        </w:rPr>
        <w:t>项目不支持联合</w:t>
      </w:r>
      <w:r>
        <w:rPr>
          <w:rFonts w:hint="eastAsia" w:ascii="宋体" w:hAnsi="宋体" w:cs="宋体"/>
          <w:szCs w:val="24"/>
        </w:rPr>
        <w:t>体</w:t>
      </w:r>
      <w:r>
        <w:rPr>
          <w:rFonts w:ascii="宋体" w:hAnsi="宋体" w:cs="宋体"/>
          <w:szCs w:val="24"/>
        </w:rPr>
        <w:t>投标</w:t>
      </w:r>
      <w:r>
        <w:rPr>
          <w:rFonts w:hint="eastAsia" w:ascii="宋体" w:hAnsi="宋体" w:cs="宋体"/>
          <w:szCs w:val="24"/>
        </w:rPr>
        <w:t>，</w:t>
      </w:r>
      <w:r>
        <w:rPr>
          <w:rFonts w:ascii="宋体" w:hAnsi="宋体" w:cs="宋体"/>
          <w:szCs w:val="24"/>
        </w:rPr>
        <w:t>不能转包</w:t>
      </w:r>
      <w:r>
        <w:rPr>
          <w:rFonts w:hint="eastAsia" w:ascii="宋体" w:hAnsi="宋体" w:cs="宋体"/>
          <w:szCs w:val="24"/>
        </w:rPr>
        <w:t>或</w:t>
      </w:r>
      <w:r>
        <w:rPr>
          <w:rFonts w:ascii="宋体" w:hAnsi="宋体" w:cs="宋体"/>
          <w:szCs w:val="24"/>
        </w:rPr>
        <w:t>分包</w:t>
      </w:r>
      <w:r>
        <w:rPr>
          <w:rFonts w:hint="eastAsia" w:ascii="宋体" w:hAnsi="宋体" w:cs="宋体"/>
          <w:szCs w:val="24"/>
        </w:rPr>
        <w:t>。</w:t>
      </w:r>
    </w:p>
    <w:p w14:paraId="1DFA7575">
      <w:pPr>
        <w:pStyle w:val="16"/>
        <w:numPr>
          <w:ilvl w:val="0"/>
          <w:numId w:val="1"/>
        </w:numPr>
        <w:spacing w:line="360" w:lineRule="auto"/>
        <w:ind w:left="210" w:leftChars="100" w:firstLineChars="0"/>
        <w:rPr>
          <w:rFonts w:ascii="宋体" w:hAnsi="宋体"/>
        </w:rPr>
      </w:pPr>
      <w:r>
        <w:rPr>
          <w:rFonts w:hint="eastAsia" w:ascii="宋体" w:hAnsi="宋体" w:cs="宋体"/>
          <w:szCs w:val="24"/>
        </w:rPr>
        <w:t>投标有效期：从提交投标文件的截止之日起算不少于90天。</w:t>
      </w:r>
    </w:p>
    <w:p w14:paraId="67D9C69A">
      <w:pPr>
        <w:pStyle w:val="16"/>
        <w:numPr>
          <w:ilvl w:val="0"/>
          <w:numId w:val="1"/>
        </w:numPr>
        <w:spacing w:line="360" w:lineRule="auto"/>
        <w:ind w:left="210" w:leftChars="100" w:firstLineChars="0"/>
        <w:rPr>
          <w:rFonts w:ascii="宋体" w:hAnsi="宋体"/>
        </w:rPr>
      </w:pPr>
      <w:r>
        <w:rPr>
          <w:rFonts w:hint="eastAsia" w:ascii="宋体" w:hAnsi="宋体" w:cs="宋体"/>
        </w:rPr>
        <w:t>投</w:t>
      </w:r>
      <w:r>
        <w:rPr>
          <w:rFonts w:hint="eastAsia" w:ascii="宋体" w:hAnsi="宋体" w:cs="宋体"/>
          <w:szCs w:val="24"/>
        </w:rPr>
        <w:t>标人参与投标表示同意上述全部条款</w:t>
      </w:r>
      <w:r>
        <w:rPr>
          <w:rFonts w:hint="eastAsia" w:ascii="宋体" w:hAnsi="宋体" w:cs="宋体"/>
        </w:rPr>
        <w:t>。</w:t>
      </w:r>
    </w:p>
    <w:p w14:paraId="59B866DC">
      <w:pPr>
        <w:spacing w:line="360" w:lineRule="auto"/>
        <w:ind w:left="210"/>
        <w:rPr>
          <w:rFonts w:ascii="宋体" w:hAnsi="宋体"/>
        </w:rPr>
      </w:pPr>
    </w:p>
    <w:p w14:paraId="124EEDB3">
      <w:pPr>
        <w:autoSpaceDE w:val="0"/>
        <w:autoSpaceDN w:val="0"/>
        <w:adjustRightInd w:val="0"/>
        <w:outlineLvl w:val="0"/>
        <w:rPr>
          <w:rFonts w:ascii="黑体" w:hAnsi="Calibri" w:eastAsia="黑体" w:cs="黑体"/>
          <w:kern w:val="0"/>
          <w:sz w:val="28"/>
          <w:szCs w:val="28"/>
        </w:rPr>
      </w:pPr>
      <w:r>
        <w:rPr>
          <w:rFonts w:hint="eastAsia" w:ascii="黑体" w:hAnsi="Calibri" w:eastAsia="黑体" w:cs="黑体"/>
          <w:kern w:val="0"/>
          <w:sz w:val="28"/>
          <w:szCs w:val="28"/>
        </w:rPr>
        <w:t>三、响应文件</w:t>
      </w:r>
    </w:p>
    <w:p w14:paraId="4B0C9077">
      <w:pPr>
        <w:autoSpaceDE w:val="0"/>
        <w:autoSpaceDN w:val="0"/>
        <w:adjustRightInd w:val="0"/>
        <w:spacing w:line="360" w:lineRule="auto"/>
        <w:jc w:val="left"/>
        <w:rPr>
          <w:rFonts w:cs="黑体" w:asciiTheme="minorEastAsia" w:hAnsiTheme="minorEastAsia"/>
          <w:kern w:val="0"/>
          <w:sz w:val="24"/>
          <w:szCs w:val="24"/>
        </w:rPr>
      </w:pPr>
      <w:r>
        <w:rPr>
          <w:rFonts w:cs="黑体" w:asciiTheme="minorEastAsia" w:hAnsiTheme="minorEastAsia"/>
          <w:b/>
          <w:kern w:val="0"/>
          <w:sz w:val="24"/>
          <w:szCs w:val="24"/>
        </w:rPr>
        <w:tab/>
      </w:r>
      <w:r>
        <w:rPr>
          <w:rFonts w:hint="eastAsia" w:cs="黑体" w:asciiTheme="minorEastAsia" w:hAnsiTheme="minorEastAsia"/>
          <w:kern w:val="0"/>
          <w:sz w:val="24"/>
          <w:szCs w:val="24"/>
        </w:rPr>
        <w:t>响应文件应包含：商务报价文件，商务响应文件（证明其为合格服务商的有关资格证明文件以及采购文件要求提供的其他资料），技术响应文件（针对本项目的技术或服务偏离说明表，采购文件要求提供的其他资料）。</w:t>
      </w:r>
    </w:p>
    <w:p w14:paraId="3C0F0331">
      <w:pPr>
        <w:autoSpaceDE w:val="0"/>
        <w:autoSpaceDN w:val="0"/>
        <w:adjustRightIn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w:t>
      </w:r>
      <w:r>
        <w:rPr>
          <w:rFonts w:hint="eastAsia" w:ascii="宋体" w:hAnsi="宋体" w:eastAsia="宋体" w:cs="宋体"/>
          <w:b/>
          <w:kern w:val="0"/>
          <w:sz w:val="24"/>
          <w:szCs w:val="24"/>
        </w:rPr>
        <w:t>响应人的商务报价文件至少应包括以下内容（需加盖公章）</w:t>
      </w:r>
    </w:p>
    <w:p w14:paraId="26FA401A">
      <w:pPr>
        <w:autoSpaceDE w:val="0"/>
        <w:autoSpaceDN w:val="0"/>
        <w:adjustRightIn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①报价单，可单独密封。报价单格式可参照下表。</w:t>
      </w:r>
    </w:p>
    <w:tbl>
      <w:tblPr>
        <w:tblStyle w:val="11"/>
        <w:tblW w:w="5000" w:type="pct"/>
        <w:tblInd w:w="0" w:type="dxa"/>
        <w:tblLayout w:type="autofit"/>
        <w:tblCellMar>
          <w:top w:w="0" w:type="dxa"/>
          <w:left w:w="108" w:type="dxa"/>
          <w:bottom w:w="0" w:type="dxa"/>
          <w:right w:w="108" w:type="dxa"/>
        </w:tblCellMar>
      </w:tblPr>
      <w:tblGrid>
        <w:gridCol w:w="2224"/>
        <w:gridCol w:w="1943"/>
        <w:gridCol w:w="1335"/>
        <w:gridCol w:w="600"/>
        <w:gridCol w:w="600"/>
        <w:gridCol w:w="862"/>
        <w:gridCol w:w="958"/>
      </w:tblGrid>
      <w:tr w14:paraId="73DCD04D">
        <w:tblPrEx>
          <w:tblCellMar>
            <w:top w:w="0" w:type="dxa"/>
            <w:left w:w="108" w:type="dxa"/>
            <w:bottom w:w="0" w:type="dxa"/>
            <w:right w:w="108" w:type="dxa"/>
          </w:tblCellMar>
        </w:tblPrEx>
        <w:trPr>
          <w:trHeight w:val="420" w:hRule="atLeast"/>
        </w:trPr>
        <w:tc>
          <w:tcPr>
            <w:tcW w:w="615" w:type="pct"/>
            <w:vMerge w:val="restart"/>
            <w:tcBorders>
              <w:top w:val="single" w:color="auto" w:sz="4" w:space="0"/>
              <w:left w:val="single" w:color="auto" w:sz="4" w:space="0"/>
              <w:right w:val="single" w:color="auto" w:sz="4" w:space="0"/>
            </w:tcBorders>
            <w:shd w:val="clear" w:color="auto" w:fill="auto"/>
            <w:noWrap/>
            <w:vAlign w:val="center"/>
          </w:tcPr>
          <w:p w14:paraId="02232D14">
            <w:pPr>
              <w:widowControl/>
              <w:rPr>
                <w:rFonts w:cs="宋体" w:asciiTheme="minorEastAsia" w:hAnsiTheme="minorEastAsia"/>
                <w:b/>
                <w:bCs/>
                <w:kern w:val="0"/>
                <w:sz w:val="20"/>
                <w:szCs w:val="20"/>
              </w:rPr>
            </w:pPr>
            <w:r>
              <w:rPr>
                <w:rFonts w:hint="eastAsia" w:cs="宋体" w:asciiTheme="minorEastAsia" w:hAnsiTheme="minorEastAsia"/>
                <w:b/>
                <w:bCs/>
                <w:kern w:val="0"/>
                <w:sz w:val="20"/>
                <w:szCs w:val="20"/>
              </w:rPr>
              <w:t>一、项目清单分项报价</w:t>
            </w:r>
          </w:p>
          <w:p w14:paraId="1703122E">
            <w:pPr>
              <w:widowControl/>
              <w:rPr>
                <w:rFonts w:cs="宋体" w:asciiTheme="minorEastAsia" w:hAnsiTheme="minorEastAsia"/>
                <w:b/>
                <w:bCs/>
                <w:kern w:val="0"/>
                <w:sz w:val="20"/>
                <w:szCs w:val="20"/>
              </w:rPr>
            </w:pPr>
          </w:p>
        </w:tc>
        <w:tc>
          <w:tcPr>
            <w:tcW w:w="1255" w:type="pct"/>
            <w:tcBorders>
              <w:top w:val="single" w:color="auto" w:sz="4" w:space="0"/>
              <w:left w:val="nil"/>
              <w:bottom w:val="single" w:color="auto" w:sz="4" w:space="0"/>
              <w:right w:val="single" w:color="auto" w:sz="4" w:space="0"/>
            </w:tcBorders>
            <w:shd w:val="clear" w:color="auto" w:fill="auto"/>
            <w:vAlign w:val="center"/>
          </w:tcPr>
          <w:p w14:paraId="6BDD19CB">
            <w:pPr>
              <w:widowControl/>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名称</w:t>
            </w:r>
          </w:p>
        </w:tc>
        <w:tc>
          <w:tcPr>
            <w:tcW w:w="898" w:type="pct"/>
            <w:tcBorders>
              <w:top w:val="single" w:color="auto" w:sz="4" w:space="0"/>
              <w:left w:val="nil"/>
              <w:bottom w:val="single" w:color="auto" w:sz="4" w:space="0"/>
              <w:right w:val="single" w:color="auto" w:sz="4" w:space="0"/>
            </w:tcBorders>
            <w:shd w:val="clear" w:color="auto" w:fill="auto"/>
            <w:vAlign w:val="center"/>
          </w:tcPr>
          <w:p w14:paraId="1C336B99">
            <w:pPr>
              <w:widowControl/>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品牌规格型号</w:t>
            </w:r>
          </w:p>
        </w:tc>
        <w:tc>
          <w:tcPr>
            <w:tcW w:w="467" w:type="pct"/>
            <w:tcBorders>
              <w:top w:val="single" w:color="auto" w:sz="4" w:space="0"/>
              <w:left w:val="nil"/>
              <w:bottom w:val="single" w:color="auto" w:sz="4" w:space="0"/>
              <w:right w:val="single" w:color="auto" w:sz="4" w:space="0"/>
            </w:tcBorders>
            <w:shd w:val="clear" w:color="auto" w:fill="auto"/>
            <w:vAlign w:val="center"/>
          </w:tcPr>
          <w:p w14:paraId="7BB380F4">
            <w:pPr>
              <w:widowControl/>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数量</w:t>
            </w:r>
          </w:p>
        </w:tc>
        <w:tc>
          <w:tcPr>
            <w:tcW w:w="467" w:type="pct"/>
            <w:tcBorders>
              <w:top w:val="single" w:color="auto" w:sz="4" w:space="0"/>
              <w:left w:val="nil"/>
              <w:bottom w:val="single" w:color="auto" w:sz="4" w:space="0"/>
              <w:right w:val="single" w:color="auto" w:sz="4" w:space="0"/>
            </w:tcBorders>
            <w:shd w:val="clear" w:color="auto" w:fill="auto"/>
            <w:vAlign w:val="center"/>
          </w:tcPr>
          <w:p w14:paraId="30670F92">
            <w:pPr>
              <w:widowControl/>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 xml:space="preserve">单位            </w:t>
            </w:r>
          </w:p>
        </w:tc>
        <w:tc>
          <w:tcPr>
            <w:tcW w:w="620" w:type="pct"/>
            <w:tcBorders>
              <w:top w:val="single" w:color="auto" w:sz="4" w:space="0"/>
              <w:left w:val="nil"/>
              <w:bottom w:val="single" w:color="auto" w:sz="4" w:space="0"/>
              <w:right w:val="single" w:color="auto" w:sz="4" w:space="0"/>
            </w:tcBorders>
            <w:shd w:val="clear" w:color="auto" w:fill="auto"/>
            <w:vAlign w:val="center"/>
          </w:tcPr>
          <w:p w14:paraId="7CCD227C">
            <w:pPr>
              <w:widowControl/>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单价(元)</w:t>
            </w:r>
          </w:p>
        </w:tc>
        <w:tc>
          <w:tcPr>
            <w:tcW w:w="677" w:type="pct"/>
            <w:tcBorders>
              <w:top w:val="single" w:color="auto" w:sz="4" w:space="0"/>
              <w:left w:val="nil"/>
              <w:bottom w:val="single" w:color="auto" w:sz="4" w:space="0"/>
              <w:right w:val="single" w:color="auto" w:sz="4" w:space="0"/>
            </w:tcBorders>
            <w:shd w:val="clear" w:color="auto" w:fill="auto"/>
            <w:vAlign w:val="center"/>
          </w:tcPr>
          <w:p w14:paraId="64B0F611">
            <w:pPr>
              <w:widowControl/>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小计(元)</w:t>
            </w:r>
          </w:p>
        </w:tc>
      </w:tr>
      <w:tr w14:paraId="581A7FD1">
        <w:tblPrEx>
          <w:tblCellMar>
            <w:top w:w="0" w:type="dxa"/>
            <w:left w:w="108" w:type="dxa"/>
            <w:bottom w:w="0" w:type="dxa"/>
            <w:right w:w="108" w:type="dxa"/>
          </w:tblCellMar>
        </w:tblPrEx>
        <w:trPr>
          <w:trHeight w:val="420" w:hRule="atLeast"/>
        </w:trPr>
        <w:tc>
          <w:tcPr>
            <w:tcW w:w="615" w:type="pct"/>
            <w:vMerge w:val="continue"/>
            <w:tcBorders>
              <w:left w:val="single" w:color="auto" w:sz="4" w:space="0"/>
              <w:right w:val="single" w:color="auto" w:sz="4" w:space="0"/>
            </w:tcBorders>
            <w:shd w:val="clear" w:color="auto" w:fill="auto"/>
            <w:noWrap/>
            <w:vAlign w:val="center"/>
          </w:tcPr>
          <w:p w14:paraId="6ED550BF">
            <w:pPr>
              <w:widowControl/>
              <w:jc w:val="center"/>
              <w:rPr>
                <w:rFonts w:cs="宋体" w:asciiTheme="minorEastAsia" w:hAnsiTheme="minorEastAsia"/>
                <w:kern w:val="0"/>
                <w:sz w:val="20"/>
                <w:szCs w:val="20"/>
              </w:rPr>
            </w:pPr>
          </w:p>
        </w:tc>
        <w:tc>
          <w:tcPr>
            <w:tcW w:w="1255" w:type="pct"/>
            <w:tcBorders>
              <w:top w:val="nil"/>
              <w:left w:val="nil"/>
              <w:bottom w:val="single" w:color="auto" w:sz="4" w:space="0"/>
              <w:right w:val="single" w:color="auto" w:sz="4" w:space="0"/>
            </w:tcBorders>
            <w:shd w:val="clear" w:color="auto" w:fill="auto"/>
            <w:vAlign w:val="center"/>
          </w:tcPr>
          <w:p w14:paraId="08879E22">
            <w:pPr>
              <w:widowControl/>
              <w:jc w:val="left"/>
              <w:rPr>
                <w:rFonts w:cs="宋体" w:asciiTheme="minorEastAsia" w:hAnsiTheme="minorEastAsia"/>
                <w:kern w:val="0"/>
                <w:sz w:val="20"/>
                <w:szCs w:val="20"/>
              </w:rPr>
            </w:pPr>
          </w:p>
        </w:tc>
        <w:tc>
          <w:tcPr>
            <w:tcW w:w="898" w:type="pct"/>
            <w:tcBorders>
              <w:top w:val="nil"/>
              <w:left w:val="nil"/>
              <w:bottom w:val="single" w:color="auto" w:sz="4" w:space="0"/>
              <w:right w:val="single" w:color="auto" w:sz="4" w:space="0"/>
            </w:tcBorders>
            <w:shd w:val="clear" w:color="auto" w:fill="auto"/>
            <w:noWrap/>
            <w:vAlign w:val="center"/>
          </w:tcPr>
          <w:p w14:paraId="55CA43CF">
            <w:pPr>
              <w:widowControl/>
              <w:jc w:val="center"/>
              <w:rPr>
                <w:rFonts w:cs="宋体" w:asciiTheme="minorEastAsia" w:hAnsiTheme="minorEastAsia"/>
                <w:kern w:val="0"/>
                <w:sz w:val="20"/>
                <w:szCs w:val="20"/>
              </w:rPr>
            </w:pPr>
          </w:p>
        </w:tc>
        <w:tc>
          <w:tcPr>
            <w:tcW w:w="467" w:type="pct"/>
            <w:tcBorders>
              <w:top w:val="nil"/>
              <w:left w:val="nil"/>
              <w:bottom w:val="single" w:color="auto" w:sz="4" w:space="0"/>
              <w:right w:val="single" w:color="auto" w:sz="4" w:space="0"/>
            </w:tcBorders>
            <w:shd w:val="clear" w:color="auto" w:fill="auto"/>
            <w:noWrap/>
            <w:vAlign w:val="center"/>
          </w:tcPr>
          <w:p w14:paraId="4B9844A6">
            <w:pPr>
              <w:widowControl/>
              <w:jc w:val="center"/>
              <w:rPr>
                <w:rFonts w:cs="宋体" w:asciiTheme="minorEastAsia" w:hAnsiTheme="minorEastAsia"/>
                <w:kern w:val="0"/>
                <w:sz w:val="20"/>
                <w:szCs w:val="20"/>
              </w:rPr>
            </w:pPr>
          </w:p>
        </w:tc>
        <w:tc>
          <w:tcPr>
            <w:tcW w:w="467" w:type="pct"/>
            <w:tcBorders>
              <w:top w:val="nil"/>
              <w:left w:val="nil"/>
              <w:bottom w:val="single" w:color="auto" w:sz="4" w:space="0"/>
              <w:right w:val="single" w:color="auto" w:sz="4" w:space="0"/>
            </w:tcBorders>
            <w:shd w:val="clear" w:color="auto" w:fill="auto"/>
            <w:noWrap/>
            <w:vAlign w:val="center"/>
          </w:tcPr>
          <w:p w14:paraId="2B8E7616">
            <w:pPr>
              <w:widowControl/>
              <w:jc w:val="center"/>
              <w:rPr>
                <w:rFonts w:cs="宋体" w:asciiTheme="minorEastAsia" w:hAnsiTheme="minorEastAsia"/>
                <w:kern w:val="0"/>
                <w:sz w:val="20"/>
                <w:szCs w:val="20"/>
              </w:rPr>
            </w:pPr>
          </w:p>
        </w:tc>
        <w:tc>
          <w:tcPr>
            <w:tcW w:w="620" w:type="pct"/>
            <w:tcBorders>
              <w:top w:val="nil"/>
              <w:left w:val="nil"/>
              <w:bottom w:val="single" w:color="auto" w:sz="4" w:space="0"/>
              <w:right w:val="single" w:color="auto" w:sz="4" w:space="0"/>
            </w:tcBorders>
            <w:shd w:val="clear" w:color="auto" w:fill="auto"/>
            <w:noWrap/>
            <w:vAlign w:val="center"/>
          </w:tcPr>
          <w:p w14:paraId="13550568">
            <w:pPr>
              <w:widowControl/>
              <w:jc w:val="center"/>
              <w:rPr>
                <w:rFonts w:cs="宋体" w:asciiTheme="minorEastAsia" w:hAnsiTheme="minorEastAsia"/>
                <w:kern w:val="0"/>
                <w:sz w:val="20"/>
                <w:szCs w:val="20"/>
              </w:rPr>
            </w:pPr>
          </w:p>
        </w:tc>
        <w:tc>
          <w:tcPr>
            <w:tcW w:w="677" w:type="pct"/>
            <w:tcBorders>
              <w:top w:val="nil"/>
              <w:left w:val="nil"/>
              <w:bottom w:val="single" w:color="auto" w:sz="4" w:space="0"/>
              <w:right w:val="single" w:color="auto" w:sz="4" w:space="0"/>
            </w:tcBorders>
            <w:shd w:val="clear" w:color="auto" w:fill="auto"/>
            <w:noWrap/>
            <w:vAlign w:val="center"/>
          </w:tcPr>
          <w:p w14:paraId="3FBD3156">
            <w:pPr>
              <w:widowControl/>
              <w:jc w:val="center"/>
              <w:rPr>
                <w:rFonts w:cs="宋体" w:asciiTheme="minorEastAsia" w:hAnsiTheme="minorEastAsia"/>
                <w:kern w:val="0"/>
                <w:sz w:val="20"/>
                <w:szCs w:val="20"/>
              </w:rPr>
            </w:pPr>
          </w:p>
        </w:tc>
      </w:tr>
      <w:tr w14:paraId="2C19C339">
        <w:tblPrEx>
          <w:tblCellMar>
            <w:top w:w="0" w:type="dxa"/>
            <w:left w:w="108" w:type="dxa"/>
            <w:bottom w:w="0" w:type="dxa"/>
            <w:right w:w="108" w:type="dxa"/>
          </w:tblCellMar>
        </w:tblPrEx>
        <w:trPr>
          <w:trHeight w:val="420" w:hRule="atLeast"/>
        </w:trPr>
        <w:tc>
          <w:tcPr>
            <w:tcW w:w="615" w:type="pct"/>
            <w:vMerge w:val="continue"/>
            <w:tcBorders>
              <w:left w:val="single" w:color="auto" w:sz="4" w:space="0"/>
              <w:right w:val="single" w:color="auto" w:sz="4" w:space="0"/>
            </w:tcBorders>
            <w:shd w:val="clear" w:color="auto" w:fill="auto"/>
            <w:noWrap/>
            <w:vAlign w:val="center"/>
          </w:tcPr>
          <w:p w14:paraId="0BA64B06">
            <w:pPr>
              <w:widowControl/>
              <w:jc w:val="center"/>
              <w:rPr>
                <w:rFonts w:cs="宋体" w:asciiTheme="minorEastAsia" w:hAnsiTheme="minorEastAsia"/>
                <w:kern w:val="0"/>
                <w:sz w:val="20"/>
                <w:szCs w:val="20"/>
              </w:rPr>
            </w:pPr>
          </w:p>
        </w:tc>
        <w:tc>
          <w:tcPr>
            <w:tcW w:w="1255" w:type="pct"/>
            <w:tcBorders>
              <w:top w:val="nil"/>
              <w:left w:val="nil"/>
              <w:bottom w:val="single" w:color="auto" w:sz="4" w:space="0"/>
              <w:right w:val="single" w:color="auto" w:sz="4" w:space="0"/>
            </w:tcBorders>
            <w:shd w:val="clear" w:color="auto" w:fill="auto"/>
            <w:vAlign w:val="center"/>
          </w:tcPr>
          <w:p w14:paraId="0598CD58">
            <w:pPr>
              <w:widowControl/>
              <w:jc w:val="left"/>
              <w:rPr>
                <w:rFonts w:cs="宋体" w:asciiTheme="minorEastAsia" w:hAnsiTheme="minorEastAsia"/>
                <w:kern w:val="0"/>
                <w:sz w:val="20"/>
                <w:szCs w:val="20"/>
              </w:rPr>
            </w:pPr>
          </w:p>
        </w:tc>
        <w:tc>
          <w:tcPr>
            <w:tcW w:w="898" w:type="pct"/>
            <w:tcBorders>
              <w:top w:val="nil"/>
              <w:left w:val="nil"/>
              <w:bottom w:val="single" w:color="auto" w:sz="4" w:space="0"/>
              <w:right w:val="single" w:color="auto" w:sz="4" w:space="0"/>
            </w:tcBorders>
            <w:shd w:val="clear" w:color="auto" w:fill="auto"/>
            <w:noWrap/>
            <w:vAlign w:val="center"/>
          </w:tcPr>
          <w:p w14:paraId="520A6A3B">
            <w:pPr>
              <w:widowControl/>
              <w:jc w:val="center"/>
              <w:rPr>
                <w:rFonts w:cs="宋体" w:asciiTheme="minorEastAsia" w:hAnsiTheme="minorEastAsia"/>
                <w:kern w:val="0"/>
                <w:sz w:val="20"/>
                <w:szCs w:val="20"/>
              </w:rPr>
            </w:pPr>
          </w:p>
        </w:tc>
        <w:tc>
          <w:tcPr>
            <w:tcW w:w="467" w:type="pct"/>
            <w:tcBorders>
              <w:top w:val="nil"/>
              <w:left w:val="nil"/>
              <w:bottom w:val="single" w:color="auto" w:sz="4" w:space="0"/>
              <w:right w:val="single" w:color="auto" w:sz="4" w:space="0"/>
            </w:tcBorders>
            <w:shd w:val="clear" w:color="auto" w:fill="auto"/>
            <w:noWrap/>
            <w:vAlign w:val="center"/>
          </w:tcPr>
          <w:p w14:paraId="749A3B49">
            <w:pPr>
              <w:widowControl/>
              <w:jc w:val="center"/>
              <w:rPr>
                <w:rFonts w:cs="宋体" w:asciiTheme="minorEastAsia" w:hAnsiTheme="minorEastAsia"/>
                <w:kern w:val="0"/>
                <w:sz w:val="20"/>
                <w:szCs w:val="20"/>
              </w:rPr>
            </w:pPr>
          </w:p>
        </w:tc>
        <w:tc>
          <w:tcPr>
            <w:tcW w:w="467" w:type="pct"/>
            <w:tcBorders>
              <w:top w:val="nil"/>
              <w:left w:val="nil"/>
              <w:bottom w:val="single" w:color="auto" w:sz="4" w:space="0"/>
              <w:right w:val="single" w:color="auto" w:sz="4" w:space="0"/>
            </w:tcBorders>
            <w:shd w:val="clear" w:color="auto" w:fill="auto"/>
            <w:noWrap/>
            <w:vAlign w:val="center"/>
          </w:tcPr>
          <w:p w14:paraId="5BE16843">
            <w:pPr>
              <w:widowControl/>
              <w:jc w:val="center"/>
              <w:rPr>
                <w:rFonts w:cs="宋体" w:asciiTheme="minorEastAsia" w:hAnsiTheme="minorEastAsia"/>
                <w:kern w:val="0"/>
                <w:sz w:val="20"/>
                <w:szCs w:val="20"/>
              </w:rPr>
            </w:pPr>
          </w:p>
        </w:tc>
        <w:tc>
          <w:tcPr>
            <w:tcW w:w="620" w:type="pct"/>
            <w:tcBorders>
              <w:top w:val="nil"/>
              <w:left w:val="nil"/>
              <w:bottom w:val="single" w:color="auto" w:sz="4" w:space="0"/>
              <w:right w:val="single" w:color="auto" w:sz="4" w:space="0"/>
            </w:tcBorders>
            <w:shd w:val="clear" w:color="auto" w:fill="auto"/>
            <w:noWrap/>
            <w:vAlign w:val="center"/>
          </w:tcPr>
          <w:p w14:paraId="7169BF35">
            <w:pPr>
              <w:widowControl/>
              <w:jc w:val="center"/>
              <w:rPr>
                <w:rFonts w:cs="宋体" w:asciiTheme="minorEastAsia" w:hAnsiTheme="minorEastAsia"/>
                <w:kern w:val="0"/>
                <w:sz w:val="20"/>
                <w:szCs w:val="20"/>
              </w:rPr>
            </w:pPr>
          </w:p>
        </w:tc>
        <w:tc>
          <w:tcPr>
            <w:tcW w:w="677" w:type="pct"/>
            <w:tcBorders>
              <w:top w:val="nil"/>
              <w:left w:val="nil"/>
              <w:bottom w:val="single" w:color="auto" w:sz="4" w:space="0"/>
              <w:right w:val="single" w:color="auto" w:sz="4" w:space="0"/>
            </w:tcBorders>
            <w:shd w:val="clear" w:color="auto" w:fill="auto"/>
            <w:noWrap/>
            <w:vAlign w:val="center"/>
          </w:tcPr>
          <w:p w14:paraId="00D9518A">
            <w:pPr>
              <w:widowControl/>
              <w:jc w:val="center"/>
              <w:rPr>
                <w:rFonts w:cs="宋体" w:asciiTheme="minorEastAsia" w:hAnsiTheme="minorEastAsia"/>
                <w:kern w:val="0"/>
                <w:sz w:val="20"/>
                <w:szCs w:val="20"/>
              </w:rPr>
            </w:pPr>
          </w:p>
        </w:tc>
      </w:tr>
      <w:tr w14:paraId="29A87BC5">
        <w:tblPrEx>
          <w:tblCellMar>
            <w:top w:w="0" w:type="dxa"/>
            <w:left w:w="108" w:type="dxa"/>
            <w:bottom w:w="0" w:type="dxa"/>
            <w:right w:w="108" w:type="dxa"/>
          </w:tblCellMar>
        </w:tblPrEx>
        <w:trPr>
          <w:trHeight w:val="420" w:hRule="atLeast"/>
        </w:trPr>
        <w:tc>
          <w:tcPr>
            <w:tcW w:w="615" w:type="pct"/>
            <w:vMerge w:val="continue"/>
            <w:tcBorders>
              <w:left w:val="single" w:color="auto" w:sz="4" w:space="0"/>
              <w:bottom w:val="single" w:color="auto" w:sz="4" w:space="0"/>
              <w:right w:val="single" w:color="auto" w:sz="4" w:space="0"/>
            </w:tcBorders>
            <w:shd w:val="clear" w:color="auto" w:fill="auto"/>
            <w:noWrap/>
            <w:vAlign w:val="center"/>
          </w:tcPr>
          <w:p w14:paraId="73631C00">
            <w:pPr>
              <w:widowControl/>
              <w:jc w:val="center"/>
              <w:rPr>
                <w:rFonts w:cs="宋体" w:asciiTheme="minorEastAsia" w:hAnsiTheme="minorEastAsia"/>
                <w:kern w:val="0"/>
                <w:sz w:val="20"/>
                <w:szCs w:val="20"/>
              </w:rPr>
            </w:pPr>
          </w:p>
        </w:tc>
        <w:tc>
          <w:tcPr>
            <w:tcW w:w="1255" w:type="pct"/>
            <w:tcBorders>
              <w:top w:val="nil"/>
              <w:left w:val="nil"/>
              <w:bottom w:val="single" w:color="auto" w:sz="4" w:space="0"/>
              <w:right w:val="single" w:color="auto" w:sz="4" w:space="0"/>
            </w:tcBorders>
            <w:shd w:val="clear" w:color="auto" w:fill="auto"/>
            <w:vAlign w:val="center"/>
          </w:tcPr>
          <w:p w14:paraId="3C361D7B">
            <w:pPr>
              <w:widowControl/>
              <w:jc w:val="left"/>
              <w:rPr>
                <w:rFonts w:cs="宋体" w:asciiTheme="minorEastAsia" w:hAnsiTheme="minorEastAsia"/>
                <w:kern w:val="0"/>
                <w:sz w:val="20"/>
                <w:szCs w:val="20"/>
              </w:rPr>
            </w:pPr>
          </w:p>
        </w:tc>
        <w:tc>
          <w:tcPr>
            <w:tcW w:w="898" w:type="pct"/>
            <w:tcBorders>
              <w:top w:val="nil"/>
              <w:left w:val="nil"/>
              <w:bottom w:val="single" w:color="auto" w:sz="4" w:space="0"/>
              <w:right w:val="single" w:color="auto" w:sz="4" w:space="0"/>
            </w:tcBorders>
            <w:shd w:val="clear" w:color="000000" w:fill="FFFFFF"/>
            <w:noWrap/>
            <w:vAlign w:val="center"/>
          </w:tcPr>
          <w:p w14:paraId="0315C217">
            <w:pPr>
              <w:widowControl/>
              <w:jc w:val="center"/>
              <w:rPr>
                <w:rFonts w:cs="宋体" w:asciiTheme="minorEastAsia" w:hAnsiTheme="minorEastAsia"/>
                <w:kern w:val="0"/>
                <w:sz w:val="20"/>
                <w:szCs w:val="20"/>
              </w:rPr>
            </w:pPr>
          </w:p>
        </w:tc>
        <w:tc>
          <w:tcPr>
            <w:tcW w:w="467" w:type="pct"/>
            <w:tcBorders>
              <w:top w:val="nil"/>
              <w:left w:val="nil"/>
              <w:bottom w:val="single" w:color="auto" w:sz="4" w:space="0"/>
              <w:right w:val="single" w:color="auto" w:sz="4" w:space="0"/>
            </w:tcBorders>
            <w:shd w:val="clear" w:color="auto" w:fill="auto"/>
            <w:noWrap/>
            <w:vAlign w:val="center"/>
          </w:tcPr>
          <w:p w14:paraId="74C3ADFD">
            <w:pPr>
              <w:widowControl/>
              <w:jc w:val="center"/>
              <w:rPr>
                <w:rFonts w:cs="宋体" w:asciiTheme="minorEastAsia" w:hAnsiTheme="minorEastAsia"/>
                <w:kern w:val="0"/>
                <w:sz w:val="20"/>
                <w:szCs w:val="20"/>
              </w:rPr>
            </w:pPr>
          </w:p>
        </w:tc>
        <w:tc>
          <w:tcPr>
            <w:tcW w:w="467" w:type="pct"/>
            <w:tcBorders>
              <w:top w:val="nil"/>
              <w:left w:val="nil"/>
              <w:bottom w:val="single" w:color="auto" w:sz="4" w:space="0"/>
              <w:right w:val="single" w:color="auto" w:sz="4" w:space="0"/>
            </w:tcBorders>
            <w:shd w:val="clear" w:color="auto" w:fill="auto"/>
            <w:noWrap/>
            <w:vAlign w:val="center"/>
          </w:tcPr>
          <w:p w14:paraId="11F6C79D">
            <w:pPr>
              <w:widowControl/>
              <w:jc w:val="center"/>
              <w:rPr>
                <w:rFonts w:cs="宋体" w:asciiTheme="minorEastAsia" w:hAnsiTheme="minorEastAsia"/>
                <w:kern w:val="0"/>
                <w:sz w:val="20"/>
                <w:szCs w:val="20"/>
              </w:rPr>
            </w:pPr>
          </w:p>
        </w:tc>
        <w:tc>
          <w:tcPr>
            <w:tcW w:w="620" w:type="pct"/>
            <w:tcBorders>
              <w:top w:val="nil"/>
              <w:left w:val="nil"/>
              <w:bottom w:val="single" w:color="auto" w:sz="4" w:space="0"/>
              <w:right w:val="single" w:color="auto" w:sz="4" w:space="0"/>
            </w:tcBorders>
            <w:shd w:val="clear" w:color="auto" w:fill="auto"/>
            <w:noWrap/>
            <w:vAlign w:val="center"/>
          </w:tcPr>
          <w:p w14:paraId="43549073">
            <w:pPr>
              <w:widowControl/>
              <w:jc w:val="center"/>
              <w:rPr>
                <w:rFonts w:cs="宋体" w:asciiTheme="minorEastAsia" w:hAnsiTheme="minorEastAsia"/>
                <w:kern w:val="0"/>
                <w:sz w:val="20"/>
                <w:szCs w:val="20"/>
              </w:rPr>
            </w:pPr>
          </w:p>
        </w:tc>
        <w:tc>
          <w:tcPr>
            <w:tcW w:w="677" w:type="pct"/>
            <w:tcBorders>
              <w:top w:val="nil"/>
              <w:left w:val="nil"/>
              <w:bottom w:val="single" w:color="auto" w:sz="4" w:space="0"/>
              <w:right w:val="single" w:color="auto" w:sz="4" w:space="0"/>
            </w:tcBorders>
            <w:shd w:val="clear" w:color="auto" w:fill="auto"/>
            <w:noWrap/>
            <w:vAlign w:val="center"/>
          </w:tcPr>
          <w:p w14:paraId="1E367162">
            <w:pPr>
              <w:widowControl/>
              <w:jc w:val="center"/>
              <w:rPr>
                <w:rFonts w:cs="宋体" w:asciiTheme="minorEastAsia" w:hAnsiTheme="minorEastAsia"/>
                <w:kern w:val="0"/>
                <w:sz w:val="20"/>
                <w:szCs w:val="20"/>
              </w:rPr>
            </w:pPr>
          </w:p>
        </w:tc>
      </w:tr>
      <w:tr w14:paraId="2FE780DC">
        <w:tblPrEx>
          <w:tblCellMar>
            <w:top w:w="0" w:type="dxa"/>
            <w:left w:w="108" w:type="dxa"/>
            <w:bottom w:w="0" w:type="dxa"/>
            <w:right w:w="108" w:type="dxa"/>
          </w:tblCellMar>
        </w:tblPrEx>
        <w:trPr>
          <w:trHeight w:val="420" w:hRule="atLeast"/>
        </w:trPr>
        <w:tc>
          <w:tcPr>
            <w:tcW w:w="4323" w:type="pct"/>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B16B8E3">
            <w:pPr>
              <w:widowControl/>
              <w:jc w:val="left"/>
              <w:rPr>
                <w:rFonts w:cs="宋体" w:asciiTheme="minorEastAsia" w:hAnsiTheme="minorEastAsia"/>
                <w:b/>
                <w:bCs/>
                <w:kern w:val="0"/>
                <w:sz w:val="20"/>
                <w:szCs w:val="20"/>
              </w:rPr>
            </w:pPr>
            <w:r>
              <w:rPr>
                <w:rFonts w:hint="eastAsia" w:cs="宋体" w:asciiTheme="minorEastAsia" w:hAnsiTheme="minorEastAsia"/>
                <w:b/>
                <w:bCs/>
                <w:kern w:val="0"/>
                <w:sz w:val="20"/>
                <w:szCs w:val="20"/>
              </w:rPr>
              <w:t>二、分项合计</w:t>
            </w:r>
          </w:p>
        </w:tc>
        <w:tc>
          <w:tcPr>
            <w:tcW w:w="677" w:type="pct"/>
            <w:tcBorders>
              <w:top w:val="nil"/>
              <w:left w:val="nil"/>
              <w:bottom w:val="single" w:color="auto" w:sz="4" w:space="0"/>
              <w:right w:val="single" w:color="auto" w:sz="4" w:space="0"/>
            </w:tcBorders>
            <w:shd w:val="clear" w:color="auto" w:fill="auto"/>
            <w:noWrap/>
            <w:vAlign w:val="center"/>
          </w:tcPr>
          <w:p w14:paraId="01BFA347">
            <w:pPr>
              <w:widowControl/>
              <w:jc w:val="center"/>
              <w:rPr>
                <w:rFonts w:cs="宋体" w:asciiTheme="minorEastAsia" w:hAnsiTheme="minorEastAsia"/>
                <w:b/>
                <w:bCs/>
                <w:kern w:val="0"/>
                <w:sz w:val="20"/>
                <w:szCs w:val="20"/>
              </w:rPr>
            </w:pPr>
          </w:p>
        </w:tc>
      </w:tr>
      <w:tr w14:paraId="60CE4EF3">
        <w:tblPrEx>
          <w:tblCellMar>
            <w:top w:w="0" w:type="dxa"/>
            <w:left w:w="108" w:type="dxa"/>
            <w:bottom w:w="0" w:type="dxa"/>
            <w:right w:w="108" w:type="dxa"/>
          </w:tblCellMar>
        </w:tblPrEx>
        <w:trPr>
          <w:trHeight w:val="420" w:hRule="atLeast"/>
        </w:trPr>
        <w:tc>
          <w:tcPr>
            <w:tcW w:w="4323" w:type="pct"/>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4D7068C">
            <w:pPr>
              <w:widowControl/>
              <w:jc w:val="left"/>
              <w:rPr>
                <w:rFonts w:cs="宋体" w:asciiTheme="minorEastAsia" w:hAnsiTheme="minorEastAsia"/>
                <w:b/>
                <w:bCs/>
                <w:kern w:val="0"/>
                <w:sz w:val="20"/>
                <w:szCs w:val="20"/>
              </w:rPr>
            </w:pPr>
            <w:r>
              <w:rPr>
                <w:rFonts w:hint="eastAsia" w:cs="宋体" w:asciiTheme="minorEastAsia" w:hAnsiTheme="minorEastAsia"/>
                <w:b/>
                <w:bCs/>
                <w:kern w:val="0"/>
                <w:sz w:val="20"/>
                <w:szCs w:val="20"/>
              </w:rPr>
              <w:t>三、税金（税率：</w:t>
            </w:r>
            <w:r>
              <w:rPr>
                <w:rFonts w:cs="宋体" w:asciiTheme="minorEastAsia" w:hAnsiTheme="minorEastAsia"/>
                <w:b/>
                <w:bCs/>
                <w:i/>
                <w:iCs/>
                <w:kern w:val="0"/>
                <w:sz w:val="20"/>
                <w:szCs w:val="20"/>
              </w:rPr>
              <w:t>XX%</w:t>
            </w:r>
            <w:r>
              <w:rPr>
                <w:rFonts w:hint="eastAsia" w:cs="宋体" w:asciiTheme="minorEastAsia" w:hAnsiTheme="minorEastAsia"/>
                <w:b/>
                <w:bCs/>
                <w:kern w:val="0"/>
                <w:sz w:val="20"/>
                <w:szCs w:val="20"/>
              </w:rPr>
              <w:t>）</w:t>
            </w:r>
          </w:p>
        </w:tc>
        <w:tc>
          <w:tcPr>
            <w:tcW w:w="677" w:type="pct"/>
            <w:tcBorders>
              <w:top w:val="nil"/>
              <w:left w:val="nil"/>
              <w:bottom w:val="single" w:color="auto" w:sz="4" w:space="0"/>
              <w:right w:val="single" w:color="auto" w:sz="4" w:space="0"/>
            </w:tcBorders>
            <w:shd w:val="clear" w:color="auto" w:fill="auto"/>
            <w:noWrap/>
            <w:vAlign w:val="center"/>
          </w:tcPr>
          <w:p w14:paraId="49EB3EA0">
            <w:pPr>
              <w:widowControl/>
              <w:jc w:val="center"/>
              <w:rPr>
                <w:rFonts w:cs="宋体" w:asciiTheme="minorEastAsia" w:hAnsiTheme="minorEastAsia"/>
                <w:b/>
                <w:bCs/>
                <w:kern w:val="0"/>
                <w:sz w:val="20"/>
                <w:szCs w:val="20"/>
              </w:rPr>
            </w:pPr>
          </w:p>
        </w:tc>
      </w:tr>
      <w:tr w14:paraId="4640E79E">
        <w:tblPrEx>
          <w:tblCellMar>
            <w:top w:w="0" w:type="dxa"/>
            <w:left w:w="108" w:type="dxa"/>
            <w:bottom w:w="0" w:type="dxa"/>
            <w:right w:w="108" w:type="dxa"/>
          </w:tblCellMar>
        </w:tblPrEx>
        <w:trPr>
          <w:trHeight w:val="420" w:hRule="atLeast"/>
        </w:trPr>
        <w:tc>
          <w:tcPr>
            <w:tcW w:w="4323" w:type="pct"/>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65B79D69">
            <w:pPr>
              <w:widowControl/>
              <w:jc w:val="left"/>
              <w:rPr>
                <w:rFonts w:cs="宋体" w:asciiTheme="minorEastAsia" w:hAnsiTheme="minorEastAsia"/>
                <w:b/>
                <w:bCs/>
                <w:kern w:val="0"/>
                <w:sz w:val="20"/>
                <w:szCs w:val="20"/>
              </w:rPr>
            </w:pPr>
            <w:r>
              <w:rPr>
                <w:rFonts w:hint="eastAsia" w:cs="宋体" w:asciiTheme="minorEastAsia" w:hAnsiTheme="minorEastAsia"/>
                <w:b/>
                <w:bCs/>
                <w:kern w:val="0"/>
                <w:sz w:val="20"/>
                <w:szCs w:val="20"/>
              </w:rPr>
              <w:t>四、报价合计</w:t>
            </w:r>
          </w:p>
        </w:tc>
        <w:tc>
          <w:tcPr>
            <w:tcW w:w="677" w:type="pct"/>
            <w:tcBorders>
              <w:top w:val="nil"/>
              <w:left w:val="nil"/>
              <w:bottom w:val="single" w:color="auto" w:sz="4" w:space="0"/>
              <w:right w:val="single" w:color="auto" w:sz="4" w:space="0"/>
            </w:tcBorders>
            <w:shd w:val="clear" w:color="auto" w:fill="auto"/>
            <w:noWrap/>
            <w:vAlign w:val="center"/>
          </w:tcPr>
          <w:p w14:paraId="501EBCE1">
            <w:pPr>
              <w:widowControl/>
              <w:jc w:val="center"/>
              <w:rPr>
                <w:rFonts w:cs="宋体" w:asciiTheme="minorEastAsia" w:hAnsiTheme="minorEastAsia"/>
                <w:b/>
                <w:bCs/>
                <w:kern w:val="0"/>
                <w:sz w:val="20"/>
                <w:szCs w:val="20"/>
              </w:rPr>
            </w:pPr>
          </w:p>
        </w:tc>
      </w:tr>
    </w:tbl>
    <w:p w14:paraId="2D5E5581">
      <w:pPr>
        <w:autoSpaceDE w:val="0"/>
        <w:autoSpaceDN w:val="0"/>
        <w:adjustRightIn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*以上报价包含购买设备而涉及的配套服务，如安装集成、售后服务等。</w:t>
      </w:r>
    </w:p>
    <w:p w14:paraId="6979DBFE">
      <w:pPr>
        <w:autoSpaceDE w:val="0"/>
        <w:autoSpaceDN w:val="0"/>
        <w:adjustRightInd w:val="0"/>
        <w:spacing w:line="360" w:lineRule="auto"/>
        <w:jc w:val="left"/>
        <w:rPr>
          <w:rFonts w:cs="黑体" w:asciiTheme="minorEastAsia" w:hAnsiTheme="minorEastAsia"/>
          <w:b/>
          <w:kern w:val="0"/>
          <w:sz w:val="24"/>
          <w:szCs w:val="24"/>
        </w:rPr>
      </w:pPr>
      <w:r>
        <w:rPr>
          <w:rFonts w:cs="黑体" w:asciiTheme="minorEastAsia" w:hAnsiTheme="minorEastAsia"/>
          <w:b/>
          <w:kern w:val="0"/>
          <w:sz w:val="24"/>
          <w:szCs w:val="24"/>
        </w:rPr>
        <w:t>2.</w:t>
      </w:r>
      <w:r>
        <w:rPr>
          <w:rFonts w:hint="eastAsia" w:cs="黑体" w:asciiTheme="minorEastAsia" w:hAnsiTheme="minorEastAsia"/>
          <w:b/>
          <w:kern w:val="0"/>
          <w:sz w:val="24"/>
          <w:szCs w:val="24"/>
        </w:rPr>
        <w:t>响应人的商务文件</w:t>
      </w:r>
    </w:p>
    <w:p w14:paraId="02F9821C">
      <w:pPr>
        <w:autoSpaceDE w:val="0"/>
        <w:autoSpaceDN w:val="0"/>
        <w:adjustRightIn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响应人提交的证明其有资格进行投标且有能力履行合同的资格证明文件应包括下列文件：</w:t>
      </w:r>
    </w:p>
    <w:p w14:paraId="39010FB0">
      <w:pPr>
        <w:pStyle w:val="16"/>
        <w:numPr>
          <w:ilvl w:val="0"/>
          <w:numId w:val="2"/>
        </w:numPr>
        <w:autoSpaceDE w:val="0"/>
        <w:autoSpaceDN w:val="0"/>
        <w:adjustRightInd w:val="0"/>
        <w:spacing w:line="360" w:lineRule="auto"/>
        <w:ind w:firstLineChars="0"/>
        <w:rPr>
          <w:rFonts w:ascii="宋体" w:hAnsi="宋体"/>
          <w:szCs w:val="24"/>
        </w:rPr>
      </w:pPr>
      <w:r>
        <w:rPr>
          <w:rFonts w:hint="eastAsia" w:ascii="宋体" w:hAnsi="宋体"/>
          <w:szCs w:val="24"/>
        </w:rPr>
        <w:t>提供有效的企业法人营业执照、税务登记证、组织机构代码证；或</w:t>
      </w:r>
      <w:r>
        <w:rPr>
          <w:rFonts w:ascii="宋体" w:hAnsi="宋体"/>
          <w:szCs w:val="24"/>
        </w:rPr>
        <w:t>上述证件的三证合一件</w:t>
      </w:r>
      <w:r>
        <w:rPr>
          <w:rFonts w:hint="eastAsia" w:ascii="宋体" w:hAnsi="宋体"/>
          <w:szCs w:val="24"/>
        </w:rPr>
        <w:t>，</w:t>
      </w:r>
      <w:r>
        <w:rPr>
          <w:rFonts w:ascii="宋体" w:hAnsi="宋体"/>
          <w:szCs w:val="24"/>
        </w:rPr>
        <w:t>以上均为</w:t>
      </w:r>
      <w:r>
        <w:rPr>
          <w:rFonts w:hint="eastAsia" w:ascii="宋体" w:hAnsi="宋体"/>
          <w:szCs w:val="24"/>
        </w:rPr>
        <w:t>原件</w:t>
      </w:r>
      <w:r>
        <w:rPr>
          <w:rFonts w:ascii="宋体" w:hAnsi="宋体"/>
          <w:szCs w:val="24"/>
        </w:rPr>
        <w:t>复印件</w:t>
      </w:r>
      <w:r>
        <w:rPr>
          <w:rFonts w:hint="eastAsia" w:ascii="宋体" w:hAnsi="宋体"/>
          <w:szCs w:val="24"/>
        </w:rPr>
        <w:t>。</w:t>
      </w:r>
    </w:p>
    <w:p w14:paraId="78C3B086">
      <w:pPr>
        <w:pStyle w:val="16"/>
        <w:numPr>
          <w:ilvl w:val="0"/>
          <w:numId w:val="2"/>
        </w:numPr>
        <w:autoSpaceDE w:val="0"/>
        <w:autoSpaceDN w:val="0"/>
        <w:adjustRightInd w:val="0"/>
        <w:spacing w:line="360" w:lineRule="auto"/>
        <w:ind w:firstLineChars="0"/>
        <w:rPr>
          <w:rFonts w:ascii="宋体" w:hAnsi="宋体"/>
          <w:szCs w:val="24"/>
        </w:rPr>
      </w:pPr>
      <w:r>
        <w:rPr>
          <w:rFonts w:hint="eastAsia" w:ascii="宋体" w:hAnsi="宋体"/>
          <w:szCs w:val="24"/>
        </w:rPr>
        <w:t>法定代表人（投资人/负责人）授权委托书（格式见附件</w:t>
      </w:r>
      <w:r>
        <w:rPr>
          <w:rFonts w:ascii="宋体" w:hAnsi="宋体"/>
          <w:szCs w:val="24"/>
        </w:rPr>
        <w:t>2</w:t>
      </w:r>
      <w:r>
        <w:rPr>
          <w:rFonts w:hint="eastAsia" w:ascii="宋体" w:hAnsi="宋体"/>
          <w:szCs w:val="24"/>
        </w:rPr>
        <w:t>），法定代表人及授权委托人的身份证（原件复印件）。</w:t>
      </w:r>
    </w:p>
    <w:p w14:paraId="4EF33E70">
      <w:pPr>
        <w:pStyle w:val="16"/>
        <w:numPr>
          <w:ilvl w:val="0"/>
          <w:numId w:val="2"/>
        </w:numPr>
        <w:autoSpaceDE w:val="0"/>
        <w:autoSpaceDN w:val="0"/>
        <w:adjustRightInd w:val="0"/>
        <w:spacing w:line="360" w:lineRule="auto"/>
        <w:ind w:firstLineChars="0"/>
        <w:rPr>
          <w:rFonts w:ascii="宋体" w:hAnsi="宋体"/>
          <w:szCs w:val="24"/>
        </w:rPr>
      </w:pPr>
      <w:r>
        <w:rPr>
          <w:rFonts w:hint="eastAsia" w:ascii="宋体" w:hAnsi="宋体"/>
          <w:szCs w:val="24"/>
        </w:rPr>
        <w:t>投标人提供递交投标文件截止日期前一个月内通过“信用中国”网站（www.creditchina.gov.cn）“信用服务”栏对投标人“失信被执行人”、“重大税收违法失信主体”、“政府采购严重违法失信行为记录名单”情况的查询记录截图，截图要求显示查询时间。</w:t>
      </w:r>
    </w:p>
    <w:p w14:paraId="0657F081">
      <w:pPr>
        <w:pStyle w:val="16"/>
        <w:numPr>
          <w:ilvl w:val="0"/>
          <w:numId w:val="2"/>
        </w:numPr>
        <w:autoSpaceDE w:val="0"/>
        <w:autoSpaceDN w:val="0"/>
        <w:adjustRightInd w:val="0"/>
        <w:spacing w:line="360" w:lineRule="auto"/>
        <w:ind w:firstLineChars="0"/>
        <w:rPr>
          <w:rFonts w:ascii="宋体" w:hAnsi="宋体"/>
          <w:szCs w:val="24"/>
        </w:rPr>
      </w:pPr>
      <w:r>
        <w:rPr>
          <w:rFonts w:hint="eastAsia" w:ascii="宋体" w:hAnsi="宋体"/>
          <w:szCs w:val="24"/>
        </w:rPr>
        <w:t>提交针对商务要求的商务条款响应/偏离表。</w:t>
      </w:r>
    </w:p>
    <w:p w14:paraId="76B2470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商务条款响应表参考格式如下：</w:t>
      </w:r>
    </w:p>
    <w:p w14:paraId="305B99EE">
      <w:pPr>
        <w:autoSpaceDE w:val="0"/>
        <w:autoSpaceDN w:val="0"/>
        <w:adjustRightInd w:val="0"/>
        <w:spacing w:line="360" w:lineRule="auto"/>
        <w:jc w:val="center"/>
        <w:rPr>
          <w:rFonts w:cs="黑体" w:asciiTheme="minorEastAsia" w:hAnsiTheme="minorEastAsia"/>
          <w:b/>
          <w:kern w:val="0"/>
          <w:sz w:val="24"/>
          <w:szCs w:val="24"/>
        </w:rPr>
      </w:pPr>
      <w:r>
        <w:rPr>
          <w:rFonts w:cs="黑体" w:asciiTheme="minorEastAsia" w:hAnsiTheme="minorEastAsia"/>
          <w:b/>
          <w:kern w:val="0"/>
          <w:sz w:val="24"/>
          <w:szCs w:val="24"/>
        </w:rPr>
        <w:t>商务条款响应/偏离表</w:t>
      </w:r>
    </w:p>
    <w:p w14:paraId="452D16E7">
      <w:pPr>
        <w:autoSpaceDE w:val="0"/>
        <w:autoSpaceDN w:val="0"/>
        <w:adjustRightInd w:val="0"/>
        <w:spacing w:line="360" w:lineRule="auto"/>
        <w:jc w:val="left"/>
        <w:rPr>
          <w:rFonts w:cs="黑体" w:asciiTheme="minorEastAsia" w:hAnsiTheme="minorEastAsia"/>
          <w:kern w:val="0"/>
          <w:sz w:val="24"/>
          <w:szCs w:val="24"/>
        </w:rPr>
      </w:pPr>
      <w:r>
        <w:rPr>
          <w:rFonts w:hint="eastAsia" w:cs="黑体" w:asciiTheme="minorEastAsia" w:hAnsiTheme="minorEastAsia"/>
          <w:kern w:val="0"/>
          <w:sz w:val="24"/>
          <w:szCs w:val="24"/>
        </w:rPr>
        <w:t>响应</w:t>
      </w:r>
      <w:r>
        <w:rPr>
          <w:rFonts w:cs="黑体" w:asciiTheme="minorEastAsia" w:hAnsiTheme="minorEastAsia"/>
          <w:kern w:val="0"/>
          <w:sz w:val="24"/>
          <w:szCs w:val="24"/>
        </w:rPr>
        <w:t>人名称：</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618"/>
        <w:gridCol w:w="2601"/>
        <w:gridCol w:w="2305"/>
        <w:gridCol w:w="1419"/>
        <w:gridCol w:w="1419"/>
      </w:tblGrid>
      <w:tr w14:paraId="337E5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0" w:hRule="atLeast"/>
          <w:jc w:val="center"/>
        </w:trPr>
        <w:tc>
          <w:tcPr>
            <w:tcW w:w="370" w:type="pct"/>
            <w:vAlign w:val="center"/>
          </w:tcPr>
          <w:p w14:paraId="6DD474C8">
            <w:pPr>
              <w:autoSpaceDE w:val="0"/>
              <w:autoSpaceDN w:val="0"/>
              <w:adjustRightInd w:val="0"/>
              <w:spacing w:line="360" w:lineRule="auto"/>
              <w:jc w:val="left"/>
              <w:rPr>
                <w:rFonts w:cs="黑体" w:asciiTheme="minorEastAsia" w:hAnsiTheme="minorEastAsia"/>
                <w:kern w:val="0"/>
                <w:sz w:val="24"/>
                <w:szCs w:val="24"/>
              </w:rPr>
            </w:pPr>
            <w:r>
              <w:rPr>
                <w:rFonts w:hint="eastAsia" w:cs="黑体" w:asciiTheme="minorEastAsia" w:hAnsiTheme="minorEastAsia"/>
                <w:kern w:val="0"/>
                <w:sz w:val="24"/>
                <w:szCs w:val="24"/>
              </w:rPr>
              <w:t>序号</w:t>
            </w:r>
          </w:p>
        </w:tc>
        <w:tc>
          <w:tcPr>
            <w:tcW w:w="1555" w:type="pct"/>
            <w:vAlign w:val="center"/>
          </w:tcPr>
          <w:p w14:paraId="0A9106D5">
            <w:pPr>
              <w:autoSpaceDE w:val="0"/>
              <w:autoSpaceDN w:val="0"/>
              <w:adjustRightInd w:val="0"/>
              <w:spacing w:line="360" w:lineRule="auto"/>
              <w:jc w:val="left"/>
              <w:rPr>
                <w:rFonts w:cs="黑体" w:asciiTheme="minorEastAsia" w:hAnsiTheme="minorEastAsia"/>
                <w:kern w:val="0"/>
                <w:sz w:val="24"/>
                <w:szCs w:val="24"/>
              </w:rPr>
            </w:pPr>
            <w:r>
              <w:rPr>
                <w:rFonts w:hint="eastAsia" w:cs="黑体" w:asciiTheme="minorEastAsia" w:hAnsiTheme="minorEastAsia"/>
                <w:kern w:val="0"/>
                <w:sz w:val="24"/>
                <w:szCs w:val="24"/>
              </w:rPr>
              <w:t>商务条款</w:t>
            </w:r>
          </w:p>
        </w:tc>
        <w:tc>
          <w:tcPr>
            <w:tcW w:w="1378" w:type="pct"/>
            <w:vAlign w:val="center"/>
          </w:tcPr>
          <w:p w14:paraId="78BFDBB0">
            <w:pPr>
              <w:autoSpaceDE w:val="0"/>
              <w:autoSpaceDN w:val="0"/>
              <w:adjustRightInd w:val="0"/>
              <w:spacing w:line="360" w:lineRule="auto"/>
              <w:jc w:val="left"/>
              <w:rPr>
                <w:rFonts w:cs="黑体" w:asciiTheme="minorEastAsia" w:hAnsiTheme="minorEastAsia"/>
                <w:kern w:val="0"/>
                <w:sz w:val="24"/>
                <w:szCs w:val="24"/>
              </w:rPr>
            </w:pPr>
            <w:r>
              <w:rPr>
                <w:rFonts w:hint="eastAsia" w:cs="黑体" w:asciiTheme="minorEastAsia" w:hAnsiTheme="minorEastAsia"/>
                <w:kern w:val="0"/>
                <w:sz w:val="24"/>
                <w:szCs w:val="24"/>
              </w:rPr>
              <w:t>响应</w:t>
            </w:r>
          </w:p>
        </w:tc>
        <w:tc>
          <w:tcPr>
            <w:tcW w:w="848" w:type="pct"/>
            <w:vAlign w:val="center"/>
          </w:tcPr>
          <w:p w14:paraId="735BE59F">
            <w:pPr>
              <w:autoSpaceDE w:val="0"/>
              <w:autoSpaceDN w:val="0"/>
              <w:adjustRightInd w:val="0"/>
              <w:spacing w:line="360" w:lineRule="auto"/>
              <w:jc w:val="left"/>
              <w:rPr>
                <w:rFonts w:cs="黑体" w:asciiTheme="minorEastAsia" w:hAnsiTheme="minorEastAsia"/>
                <w:kern w:val="0"/>
                <w:sz w:val="24"/>
                <w:szCs w:val="24"/>
              </w:rPr>
            </w:pPr>
            <w:r>
              <w:rPr>
                <w:rFonts w:hint="eastAsia" w:cs="黑体" w:asciiTheme="minorEastAsia" w:hAnsiTheme="minorEastAsia"/>
                <w:kern w:val="0"/>
                <w:sz w:val="24"/>
                <w:szCs w:val="24"/>
              </w:rPr>
              <w:t>是否偏离</w:t>
            </w:r>
          </w:p>
        </w:tc>
        <w:tc>
          <w:tcPr>
            <w:tcW w:w="848" w:type="pct"/>
            <w:vAlign w:val="center"/>
          </w:tcPr>
          <w:p w14:paraId="2784FA2D">
            <w:pPr>
              <w:autoSpaceDE w:val="0"/>
              <w:autoSpaceDN w:val="0"/>
              <w:adjustRightInd w:val="0"/>
              <w:spacing w:line="360" w:lineRule="auto"/>
              <w:jc w:val="left"/>
              <w:rPr>
                <w:rFonts w:cs="黑体" w:asciiTheme="minorEastAsia" w:hAnsiTheme="minorEastAsia"/>
                <w:kern w:val="0"/>
                <w:sz w:val="24"/>
                <w:szCs w:val="24"/>
              </w:rPr>
            </w:pPr>
            <w:r>
              <w:rPr>
                <w:rFonts w:hint="eastAsia" w:cs="黑体" w:asciiTheme="minorEastAsia" w:hAnsiTheme="minorEastAsia"/>
                <w:kern w:val="0"/>
                <w:sz w:val="24"/>
                <w:szCs w:val="24"/>
              </w:rPr>
              <w:t>说明</w:t>
            </w:r>
          </w:p>
        </w:tc>
      </w:tr>
      <w:tr w14:paraId="71282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6" w:hRule="atLeast"/>
          <w:jc w:val="center"/>
        </w:trPr>
        <w:tc>
          <w:tcPr>
            <w:tcW w:w="370" w:type="pct"/>
          </w:tcPr>
          <w:p w14:paraId="11A01D6D">
            <w:pPr>
              <w:autoSpaceDE w:val="0"/>
              <w:autoSpaceDN w:val="0"/>
              <w:adjustRightInd w:val="0"/>
              <w:spacing w:line="360" w:lineRule="auto"/>
              <w:jc w:val="left"/>
              <w:rPr>
                <w:rFonts w:cs="黑体" w:asciiTheme="minorEastAsia" w:hAnsiTheme="minorEastAsia"/>
                <w:kern w:val="0"/>
                <w:sz w:val="24"/>
                <w:szCs w:val="24"/>
              </w:rPr>
            </w:pPr>
          </w:p>
        </w:tc>
        <w:tc>
          <w:tcPr>
            <w:tcW w:w="1555" w:type="pct"/>
          </w:tcPr>
          <w:p w14:paraId="4695991E">
            <w:pPr>
              <w:autoSpaceDE w:val="0"/>
              <w:autoSpaceDN w:val="0"/>
              <w:adjustRightInd w:val="0"/>
              <w:spacing w:line="360" w:lineRule="auto"/>
              <w:jc w:val="left"/>
              <w:rPr>
                <w:rFonts w:cs="黑体" w:asciiTheme="minorEastAsia" w:hAnsiTheme="minorEastAsia"/>
                <w:kern w:val="0"/>
                <w:sz w:val="24"/>
                <w:szCs w:val="24"/>
              </w:rPr>
            </w:pPr>
          </w:p>
        </w:tc>
        <w:tc>
          <w:tcPr>
            <w:tcW w:w="1378" w:type="pct"/>
          </w:tcPr>
          <w:p w14:paraId="741FE86A">
            <w:pPr>
              <w:autoSpaceDE w:val="0"/>
              <w:autoSpaceDN w:val="0"/>
              <w:adjustRightInd w:val="0"/>
              <w:spacing w:line="360" w:lineRule="auto"/>
              <w:jc w:val="left"/>
              <w:rPr>
                <w:rFonts w:cs="黑体" w:asciiTheme="minorEastAsia" w:hAnsiTheme="minorEastAsia"/>
                <w:kern w:val="0"/>
                <w:sz w:val="24"/>
                <w:szCs w:val="24"/>
              </w:rPr>
            </w:pPr>
          </w:p>
        </w:tc>
        <w:tc>
          <w:tcPr>
            <w:tcW w:w="848" w:type="pct"/>
          </w:tcPr>
          <w:p w14:paraId="07242685">
            <w:pPr>
              <w:autoSpaceDE w:val="0"/>
              <w:autoSpaceDN w:val="0"/>
              <w:adjustRightInd w:val="0"/>
              <w:spacing w:line="360" w:lineRule="auto"/>
              <w:jc w:val="left"/>
              <w:rPr>
                <w:rFonts w:cs="黑体" w:asciiTheme="minorEastAsia" w:hAnsiTheme="minorEastAsia"/>
                <w:kern w:val="0"/>
                <w:sz w:val="24"/>
                <w:szCs w:val="24"/>
              </w:rPr>
            </w:pPr>
          </w:p>
        </w:tc>
        <w:tc>
          <w:tcPr>
            <w:tcW w:w="848" w:type="pct"/>
          </w:tcPr>
          <w:p w14:paraId="10E6611C">
            <w:pPr>
              <w:autoSpaceDE w:val="0"/>
              <w:autoSpaceDN w:val="0"/>
              <w:adjustRightInd w:val="0"/>
              <w:spacing w:line="360" w:lineRule="auto"/>
              <w:jc w:val="left"/>
              <w:rPr>
                <w:rFonts w:cs="黑体" w:asciiTheme="minorEastAsia" w:hAnsiTheme="minorEastAsia"/>
                <w:kern w:val="0"/>
                <w:sz w:val="24"/>
                <w:szCs w:val="24"/>
              </w:rPr>
            </w:pPr>
          </w:p>
        </w:tc>
      </w:tr>
      <w:tr w14:paraId="507A5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56" w:hRule="atLeast"/>
          <w:jc w:val="center"/>
        </w:trPr>
        <w:tc>
          <w:tcPr>
            <w:tcW w:w="370" w:type="pct"/>
          </w:tcPr>
          <w:p w14:paraId="2CD71FB1">
            <w:pPr>
              <w:autoSpaceDE w:val="0"/>
              <w:autoSpaceDN w:val="0"/>
              <w:adjustRightInd w:val="0"/>
              <w:spacing w:line="360" w:lineRule="auto"/>
              <w:jc w:val="left"/>
              <w:rPr>
                <w:rFonts w:cs="黑体" w:asciiTheme="minorEastAsia" w:hAnsiTheme="minorEastAsia"/>
                <w:kern w:val="0"/>
                <w:sz w:val="24"/>
                <w:szCs w:val="24"/>
              </w:rPr>
            </w:pPr>
          </w:p>
        </w:tc>
        <w:tc>
          <w:tcPr>
            <w:tcW w:w="1555" w:type="pct"/>
          </w:tcPr>
          <w:p w14:paraId="53E79AE6">
            <w:pPr>
              <w:autoSpaceDE w:val="0"/>
              <w:autoSpaceDN w:val="0"/>
              <w:adjustRightInd w:val="0"/>
              <w:spacing w:line="360" w:lineRule="auto"/>
              <w:jc w:val="left"/>
              <w:rPr>
                <w:rFonts w:cs="黑体" w:asciiTheme="minorEastAsia" w:hAnsiTheme="minorEastAsia"/>
                <w:kern w:val="0"/>
                <w:sz w:val="24"/>
                <w:szCs w:val="24"/>
              </w:rPr>
            </w:pPr>
          </w:p>
        </w:tc>
        <w:tc>
          <w:tcPr>
            <w:tcW w:w="1378" w:type="pct"/>
          </w:tcPr>
          <w:p w14:paraId="772E3BF9">
            <w:pPr>
              <w:autoSpaceDE w:val="0"/>
              <w:autoSpaceDN w:val="0"/>
              <w:adjustRightInd w:val="0"/>
              <w:spacing w:line="360" w:lineRule="auto"/>
              <w:jc w:val="left"/>
              <w:rPr>
                <w:rFonts w:cs="黑体" w:asciiTheme="minorEastAsia" w:hAnsiTheme="minorEastAsia"/>
                <w:kern w:val="0"/>
                <w:sz w:val="24"/>
                <w:szCs w:val="24"/>
              </w:rPr>
            </w:pPr>
          </w:p>
        </w:tc>
        <w:tc>
          <w:tcPr>
            <w:tcW w:w="848" w:type="pct"/>
          </w:tcPr>
          <w:p w14:paraId="43BFB82B">
            <w:pPr>
              <w:autoSpaceDE w:val="0"/>
              <w:autoSpaceDN w:val="0"/>
              <w:adjustRightInd w:val="0"/>
              <w:spacing w:line="360" w:lineRule="auto"/>
              <w:jc w:val="left"/>
              <w:rPr>
                <w:rFonts w:cs="黑体" w:asciiTheme="minorEastAsia" w:hAnsiTheme="minorEastAsia"/>
                <w:kern w:val="0"/>
                <w:sz w:val="24"/>
                <w:szCs w:val="24"/>
              </w:rPr>
            </w:pPr>
          </w:p>
        </w:tc>
        <w:tc>
          <w:tcPr>
            <w:tcW w:w="848" w:type="pct"/>
          </w:tcPr>
          <w:p w14:paraId="2D091513">
            <w:pPr>
              <w:autoSpaceDE w:val="0"/>
              <w:autoSpaceDN w:val="0"/>
              <w:adjustRightInd w:val="0"/>
              <w:spacing w:line="360" w:lineRule="auto"/>
              <w:jc w:val="left"/>
              <w:rPr>
                <w:rFonts w:cs="黑体" w:asciiTheme="minorEastAsia" w:hAnsiTheme="minorEastAsia"/>
                <w:kern w:val="0"/>
                <w:sz w:val="24"/>
                <w:szCs w:val="24"/>
              </w:rPr>
            </w:pPr>
          </w:p>
        </w:tc>
      </w:tr>
      <w:tr w14:paraId="32DFC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5" w:hRule="atLeast"/>
          <w:jc w:val="center"/>
        </w:trPr>
        <w:tc>
          <w:tcPr>
            <w:tcW w:w="370" w:type="pct"/>
          </w:tcPr>
          <w:p w14:paraId="7F6A1783">
            <w:pPr>
              <w:autoSpaceDE w:val="0"/>
              <w:autoSpaceDN w:val="0"/>
              <w:adjustRightInd w:val="0"/>
              <w:spacing w:line="360" w:lineRule="auto"/>
              <w:jc w:val="left"/>
              <w:rPr>
                <w:rFonts w:cs="黑体" w:asciiTheme="minorEastAsia" w:hAnsiTheme="minorEastAsia"/>
                <w:kern w:val="0"/>
                <w:sz w:val="24"/>
                <w:szCs w:val="24"/>
              </w:rPr>
            </w:pPr>
          </w:p>
        </w:tc>
        <w:tc>
          <w:tcPr>
            <w:tcW w:w="1555" w:type="pct"/>
          </w:tcPr>
          <w:p w14:paraId="2414F5FA">
            <w:pPr>
              <w:autoSpaceDE w:val="0"/>
              <w:autoSpaceDN w:val="0"/>
              <w:adjustRightInd w:val="0"/>
              <w:spacing w:line="360" w:lineRule="auto"/>
              <w:jc w:val="left"/>
              <w:rPr>
                <w:rFonts w:cs="黑体" w:asciiTheme="minorEastAsia" w:hAnsiTheme="minorEastAsia"/>
                <w:kern w:val="0"/>
                <w:sz w:val="24"/>
                <w:szCs w:val="24"/>
              </w:rPr>
            </w:pPr>
          </w:p>
        </w:tc>
        <w:tc>
          <w:tcPr>
            <w:tcW w:w="1378" w:type="pct"/>
          </w:tcPr>
          <w:p w14:paraId="532D3530">
            <w:pPr>
              <w:autoSpaceDE w:val="0"/>
              <w:autoSpaceDN w:val="0"/>
              <w:adjustRightInd w:val="0"/>
              <w:spacing w:line="360" w:lineRule="auto"/>
              <w:jc w:val="left"/>
              <w:rPr>
                <w:rFonts w:cs="黑体" w:asciiTheme="minorEastAsia" w:hAnsiTheme="minorEastAsia"/>
                <w:kern w:val="0"/>
                <w:sz w:val="24"/>
                <w:szCs w:val="24"/>
              </w:rPr>
            </w:pPr>
          </w:p>
        </w:tc>
        <w:tc>
          <w:tcPr>
            <w:tcW w:w="848" w:type="pct"/>
          </w:tcPr>
          <w:p w14:paraId="085E4337">
            <w:pPr>
              <w:autoSpaceDE w:val="0"/>
              <w:autoSpaceDN w:val="0"/>
              <w:adjustRightInd w:val="0"/>
              <w:spacing w:line="360" w:lineRule="auto"/>
              <w:jc w:val="left"/>
              <w:rPr>
                <w:rFonts w:cs="黑体" w:asciiTheme="minorEastAsia" w:hAnsiTheme="minorEastAsia"/>
                <w:kern w:val="0"/>
                <w:sz w:val="24"/>
                <w:szCs w:val="24"/>
              </w:rPr>
            </w:pPr>
          </w:p>
        </w:tc>
        <w:tc>
          <w:tcPr>
            <w:tcW w:w="848" w:type="pct"/>
          </w:tcPr>
          <w:p w14:paraId="2345411E">
            <w:pPr>
              <w:autoSpaceDE w:val="0"/>
              <w:autoSpaceDN w:val="0"/>
              <w:adjustRightInd w:val="0"/>
              <w:spacing w:line="360" w:lineRule="auto"/>
              <w:jc w:val="left"/>
              <w:rPr>
                <w:rFonts w:cs="黑体" w:asciiTheme="minorEastAsia" w:hAnsiTheme="minorEastAsia"/>
                <w:kern w:val="0"/>
                <w:sz w:val="24"/>
                <w:szCs w:val="24"/>
              </w:rPr>
            </w:pPr>
          </w:p>
        </w:tc>
      </w:tr>
    </w:tbl>
    <w:p w14:paraId="4F0F4874">
      <w:pPr>
        <w:autoSpaceDE w:val="0"/>
        <w:autoSpaceDN w:val="0"/>
        <w:adjustRightInd w:val="0"/>
        <w:spacing w:line="360" w:lineRule="auto"/>
        <w:jc w:val="left"/>
        <w:rPr>
          <w:rFonts w:cs="黑体" w:asciiTheme="minorEastAsia" w:hAnsiTheme="minorEastAsia"/>
          <w:kern w:val="0"/>
          <w:sz w:val="24"/>
          <w:szCs w:val="24"/>
        </w:rPr>
      </w:pPr>
      <w:r>
        <w:rPr>
          <w:rFonts w:hint="eastAsia" w:cs="黑体" w:asciiTheme="minorEastAsia" w:hAnsiTheme="minorEastAsia"/>
          <w:kern w:val="0"/>
          <w:sz w:val="24"/>
          <w:szCs w:val="24"/>
        </w:rPr>
        <w:t>响应</w:t>
      </w:r>
      <w:r>
        <w:rPr>
          <w:rFonts w:cs="黑体" w:asciiTheme="minorEastAsia" w:hAnsiTheme="minorEastAsia"/>
          <w:kern w:val="0"/>
          <w:sz w:val="24"/>
          <w:szCs w:val="24"/>
        </w:rPr>
        <w:t>人代表签字：____________________</w:t>
      </w:r>
      <w:r>
        <w:rPr>
          <w:rFonts w:hint="eastAsia" w:cs="黑体" w:asciiTheme="minorEastAsia" w:hAnsiTheme="minorEastAsia"/>
          <w:kern w:val="0"/>
          <w:sz w:val="24"/>
          <w:szCs w:val="24"/>
        </w:rPr>
        <w:t>（盖章）</w:t>
      </w:r>
    </w:p>
    <w:p w14:paraId="185B5A04">
      <w:pPr>
        <w:pStyle w:val="16"/>
        <w:numPr>
          <w:ilvl w:val="0"/>
          <w:numId w:val="2"/>
        </w:numPr>
        <w:autoSpaceDE w:val="0"/>
        <w:autoSpaceDN w:val="0"/>
        <w:adjustRightInd w:val="0"/>
        <w:spacing w:line="360" w:lineRule="auto"/>
        <w:ind w:firstLineChars="0"/>
        <w:rPr>
          <w:rFonts w:ascii="宋体" w:hAnsi="宋体"/>
          <w:szCs w:val="24"/>
        </w:rPr>
      </w:pPr>
      <w:r>
        <w:rPr>
          <w:rFonts w:ascii="宋体" w:hAnsi="宋体"/>
          <w:szCs w:val="24"/>
        </w:rPr>
        <w:t>其他响应人认为有必要提供的资料</w:t>
      </w:r>
      <w:r>
        <w:rPr>
          <w:rFonts w:hint="eastAsia" w:ascii="宋体" w:hAnsi="宋体"/>
          <w:szCs w:val="24"/>
        </w:rPr>
        <w:t>。</w:t>
      </w:r>
    </w:p>
    <w:p w14:paraId="0399170F">
      <w:pPr>
        <w:autoSpaceDE w:val="0"/>
        <w:autoSpaceDN w:val="0"/>
        <w:adjustRightInd w:val="0"/>
        <w:spacing w:line="360" w:lineRule="auto"/>
        <w:jc w:val="left"/>
        <w:rPr>
          <w:rFonts w:cs="黑体" w:asciiTheme="minorEastAsia" w:hAnsiTheme="minorEastAsia"/>
          <w:kern w:val="0"/>
          <w:sz w:val="24"/>
          <w:szCs w:val="24"/>
        </w:rPr>
      </w:pPr>
    </w:p>
    <w:p w14:paraId="2316587E">
      <w:pPr>
        <w:autoSpaceDE w:val="0"/>
        <w:autoSpaceDN w:val="0"/>
        <w:adjustRightIn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3、响应人的技术文件</w:t>
      </w:r>
    </w:p>
    <w:p w14:paraId="2B4D9C89">
      <w:pPr>
        <w:autoSpaceDE w:val="0"/>
        <w:autoSpaceDN w:val="0"/>
        <w:adjustRightIn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①响应人提交的针对招标需求的响应，请逐项列明。参考格式</w:t>
      </w:r>
      <w:r>
        <w:rPr>
          <w:rFonts w:ascii="宋体" w:hAnsi="宋体" w:eastAsia="宋体" w:cs="宋体"/>
          <w:bCs/>
          <w:kern w:val="0"/>
          <w:sz w:val="24"/>
          <w:szCs w:val="24"/>
        </w:rPr>
        <w:t>见下表：</w:t>
      </w:r>
    </w:p>
    <w:p w14:paraId="5B7B078A">
      <w:pPr>
        <w:autoSpaceDE w:val="0"/>
        <w:autoSpaceDN w:val="0"/>
        <w:adjustRightInd w:val="0"/>
        <w:spacing w:line="360" w:lineRule="auto"/>
        <w:ind w:firstLine="482" w:firstLineChars="200"/>
        <w:jc w:val="center"/>
        <w:rPr>
          <w:rFonts w:ascii="宋体" w:hAnsi="宋体" w:eastAsia="宋体" w:cs="宋体"/>
          <w:b/>
          <w:kern w:val="0"/>
          <w:sz w:val="24"/>
          <w:szCs w:val="24"/>
        </w:rPr>
      </w:pPr>
      <w:r>
        <w:rPr>
          <w:rFonts w:ascii="宋体" w:hAnsi="宋体" w:eastAsia="宋体" w:cs="宋体"/>
          <w:b/>
          <w:kern w:val="0"/>
          <w:sz w:val="24"/>
          <w:szCs w:val="24"/>
        </w:rPr>
        <w:t>规格、技术</w:t>
      </w:r>
      <w:r>
        <w:rPr>
          <w:rFonts w:hint="eastAsia" w:ascii="宋体" w:hAnsi="宋体" w:eastAsia="宋体" w:cs="宋体"/>
          <w:b/>
          <w:kern w:val="0"/>
          <w:sz w:val="24"/>
          <w:szCs w:val="24"/>
        </w:rPr>
        <w:t>需求</w:t>
      </w:r>
      <w:r>
        <w:rPr>
          <w:rFonts w:ascii="宋体" w:hAnsi="宋体" w:eastAsia="宋体" w:cs="宋体"/>
          <w:b/>
          <w:kern w:val="0"/>
          <w:sz w:val="24"/>
          <w:szCs w:val="24"/>
        </w:rPr>
        <w:t>响应/偏离表</w:t>
      </w:r>
      <w:r>
        <w:rPr>
          <w:rFonts w:hint="eastAsia" w:ascii="宋体" w:hAnsi="宋体" w:eastAsia="宋体" w:cs="宋体"/>
          <w:b/>
          <w:kern w:val="0"/>
          <w:sz w:val="24"/>
          <w:szCs w:val="24"/>
        </w:rPr>
        <w:t>（参考格式）</w:t>
      </w:r>
    </w:p>
    <w:p w14:paraId="19DD15D2">
      <w:pPr>
        <w:autoSpaceDE w:val="0"/>
        <w:autoSpaceDN w:val="0"/>
        <w:adjustRightIn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响应</w:t>
      </w:r>
      <w:r>
        <w:rPr>
          <w:rFonts w:ascii="宋体" w:hAnsi="宋体" w:eastAsia="宋体" w:cs="宋体"/>
          <w:bCs/>
          <w:kern w:val="0"/>
          <w:sz w:val="24"/>
          <w:szCs w:val="24"/>
        </w:rPr>
        <w:t>人名称：</w:t>
      </w:r>
    </w:p>
    <w:tbl>
      <w:tblPr>
        <w:tblStyle w:val="11"/>
        <w:tblW w:w="80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43"/>
        <w:gridCol w:w="2126"/>
        <w:gridCol w:w="2268"/>
        <w:gridCol w:w="1418"/>
        <w:gridCol w:w="1417"/>
      </w:tblGrid>
      <w:tr w14:paraId="21323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0" w:hRule="atLeast"/>
          <w:jc w:val="center"/>
        </w:trPr>
        <w:tc>
          <w:tcPr>
            <w:tcW w:w="843" w:type="dxa"/>
            <w:vAlign w:val="center"/>
          </w:tcPr>
          <w:p w14:paraId="0EB52448">
            <w:pPr>
              <w:spacing w:line="360" w:lineRule="atLeast"/>
              <w:rPr>
                <w:rFonts w:ascii="宋体" w:hAnsi="宋体" w:eastAsia="宋体" w:cs="Times New Roman"/>
                <w:sz w:val="24"/>
                <w:szCs w:val="24"/>
              </w:rPr>
            </w:pPr>
            <w:r>
              <w:rPr>
                <w:rFonts w:hint="eastAsia" w:ascii="宋体" w:hAnsi="宋体" w:eastAsia="宋体" w:cs="Times New Roman"/>
                <w:sz w:val="24"/>
                <w:szCs w:val="24"/>
              </w:rPr>
              <w:t>序号</w:t>
            </w:r>
          </w:p>
        </w:tc>
        <w:tc>
          <w:tcPr>
            <w:tcW w:w="2126" w:type="dxa"/>
            <w:vAlign w:val="center"/>
          </w:tcPr>
          <w:p w14:paraId="563D8664">
            <w:pPr>
              <w:spacing w:line="360" w:lineRule="atLeast"/>
              <w:rPr>
                <w:rFonts w:ascii="宋体" w:hAnsi="宋体" w:eastAsia="宋体" w:cs="Times New Roman"/>
                <w:sz w:val="24"/>
                <w:szCs w:val="24"/>
              </w:rPr>
            </w:pPr>
            <w:r>
              <w:rPr>
                <w:rFonts w:hint="eastAsia" w:ascii="宋体" w:hAnsi="宋体" w:eastAsia="宋体" w:cs="Times New Roman"/>
                <w:sz w:val="24"/>
                <w:szCs w:val="24"/>
              </w:rPr>
              <w:t>需求条款</w:t>
            </w:r>
          </w:p>
        </w:tc>
        <w:tc>
          <w:tcPr>
            <w:tcW w:w="2268" w:type="dxa"/>
            <w:vAlign w:val="center"/>
          </w:tcPr>
          <w:p w14:paraId="115998ED">
            <w:pPr>
              <w:spacing w:line="360" w:lineRule="atLeast"/>
              <w:rPr>
                <w:rFonts w:ascii="宋体" w:hAnsi="宋体" w:eastAsia="宋体" w:cs="Times New Roman"/>
                <w:sz w:val="24"/>
                <w:szCs w:val="24"/>
              </w:rPr>
            </w:pPr>
            <w:r>
              <w:rPr>
                <w:rFonts w:hint="eastAsia" w:ascii="宋体" w:hAnsi="宋体" w:eastAsia="宋体" w:cs="Times New Roman"/>
                <w:sz w:val="24"/>
                <w:szCs w:val="24"/>
              </w:rPr>
              <w:t>响应</w:t>
            </w:r>
          </w:p>
        </w:tc>
        <w:tc>
          <w:tcPr>
            <w:tcW w:w="1418" w:type="dxa"/>
            <w:vAlign w:val="center"/>
          </w:tcPr>
          <w:p w14:paraId="354C7378">
            <w:pPr>
              <w:spacing w:line="360" w:lineRule="atLeast"/>
              <w:rPr>
                <w:rFonts w:ascii="宋体" w:hAnsi="宋体" w:eastAsia="宋体" w:cs="Times New Roman"/>
                <w:sz w:val="24"/>
                <w:szCs w:val="24"/>
              </w:rPr>
            </w:pPr>
            <w:r>
              <w:rPr>
                <w:rFonts w:hint="eastAsia" w:ascii="宋体" w:hAnsi="宋体" w:eastAsia="宋体" w:cs="Times New Roman"/>
                <w:sz w:val="24"/>
                <w:szCs w:val="24"/>
              </w:rPr>
              <w:t>是否偏离</w:t>
            </w:r>
          </w:p>
        </w:tc>
        <w:tc>
          <w:tcPr>
            <w:tcW w:w="1417" w:type="dxa"/>
            <w:vAlign w:val="center"/>
          </w:tcPr>
          <w:p w14:paraId="50F6A559">
            <w:pPr>
              <w:spacing w:line="360" w:lineRule="atLeast"/>
              <w:rPr>
                <w:rFonts w:ascii="宋体" w:hAnsi="宋体" w:eastAsia="宋体" w:cs="Times New Roman"/>
                <w:sz w:val="24"/>
                <w:szCs w:val="24"/>
              </w:rPr>
            </w:pPr>
            <w:r>
              <w:rPr>
                <w:rFonts w:hint="eastAsia" w:ascii="宋体" w:hAnsi="宋体" w:eastAsia="宋体" w:cs="Times New Roman"/>
                <w:sz w:val="24"/>
                <w:szCs w:val="24"/>
              </w:rPr>
              <w:t>说明</w:t>
            </w:r>
          </w:p>
        </w:tc>
      </w:tr>
      <w:tr w14:paraId="7B3AA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6" w:hRule="atLeast"/>
          <w:jc w:val="center"/>
        </w:trPr>
        <w:tc>
          <w:tcPr>
            <w:tcW w:w="843" w:type="dxa"/>
          </w:tcPr>
          <w:p w14:paraId="1D7F8C04">
            <w:pPr>
              <w:spacing w:line="360" w:lineRule="atLeast"/>
              <w:rPr>
                <w:rFonts w:ascii="宋体" w:hAnsi="宋体" w:eastAsia="宋体" w:cs="Times New Roman"/>
                <w:sz w:val="24"/>
                <w:szCs w:val="24"/>
              </w:rPr>
            </w:pPr>
          </w:p>
        </w:tc>
        <w:tc>
          <w:tcPr>
            <w:tcW w:w="2126" w:type="dxa"/>
          </w:tcPr>
          <w:p w14:paraId="412B49E6">
            <w:pPr>
              <w:spacing w:line="360" w:lineRule="atLeast"/>
              <w:rPr>
                <w:rFonts w:ascii="宋体" w:hAnsi="宋体" w:eastAsia="宋体" w:cs="Times New Roman"/>
                <w:sz w:val="24"/>
                <w:szCs w:val="24"/>
              </w:rPr>
            </w:pPr>
          </w:p>
        </w:tc>
        <w:tc>
          <w:tcPr>
            <w:tcW w:w="2268" w:type="dxa"/>
          </w:tcPr>
          <w:p w14:paraId="34BECB3B">
            <w:pPr>
              <w:spacing w:line="360" w:lineRule="atLeast"/>
              <w:rPr>
                <w:rFonts w:ascii="宋体" w:hAnsi="宋体" w:eastAsia="宋体" w:cs="Times New Roman"/>
                <w:sz w:val="24"/>
                <w:szCs w:val="24"/>
              </w:rPr>
            </w:pPr>
          </w:p>
        </w:tc>
        <w:tc>
          <w:tcPr>
            <w:tcW w:w="1418" w:type="dxa"/>
          </w:tcPr>
          <w:p w14:paraId="168765A3">
            <w:pPr>
              <w:spacing w:line="360" w:lineRule="atLeast"/>
              <w:rPr>
                <w:rFonts w:ascii="宋体" w:hAnsi="宋体" w:eastAsia="宋体" w:cs="Times New Roman"/>
                <w:sz w:val="24"/>
                <w:szCs w:val="24"/>
              </w:rPr>
            </w:pPr>
          </w:p>
        </w:tc>
        <w:tc>
          <w:tcPr>
            <w:tcW w:w="1417" w:type="dxa"/>
          </w:tcPr>
          <w:p w14:paraId="6352D177">
            <w:pPr>
              <w:spacing w:line="360" w:lineRule="atLeast"/>
              <w:rPr>
                <w:rFonts w:ascii="宋体" w:hAnsi="宋体" w:eastAsia="宋体" w:cs="Times New Roman"/>
                <w:sz w:val="24"/>
                <w:szCs w:val="24"/>
              </w:rPr>
            </w:pPr>
          </w:p>
        </w:tc>
      </w:tr>
      <w:tr w14:paraId="6C03A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56" w:hRule="atLeast"/>
          <w:jc w:val="center"/>
        </w:trPr>
        <w:tc>
          <w:tcPr>
            <w:tcW w:w="843" w:type="dxa"/>
          </w:tcPr>
          <w:p w14:paraId="13E6A02D">
            <w:pPr>
              <w:spacing w:line="360" w:lineRule="atLeast"/>
              <w:rPr>
                <w:rFonts w:ascii="宋体" w:hAnsi="宋体" w:eastAsia="宋体" w:cs="Times New Roman"/>
                <w:sz w:val="24"/>
                <w:szCs w:val="24"/>
              </w:rPr>
            </w:pPr>
          </w:p>
        </w:tc>
        <w:tc>
          <w:tcPr>
            <w:tcW w:w="2126" w:type="dxa"/>
          </w:tcPr>
          <w:p w14:paraId="119BAB9A">
            <w:pPr>
              <w:spacing w:line="360" w:lineRule="atLeast"/>
              <w:rPr>
                <w:rFonts w:ascii="宋体" w:hAnsi="宋体" w:eastAsia="宋体" w:cs="Times New Roman"/>
                <w:sz w:val="24"/>
                <w:szCs w:val="24"/>
              </w:rPr>
            </w:pPr>
          </w:p>
        </w:tc>
        <w:tc>
          <w:tcPr>
            <w:tcW w:w="2268" w:type="dxa"/>
          </w:tcPr>
          <w:p w14:paraId="1C12F0D7">
            <w:pPr>
              <w:spacing w:line="360" w:lineRule="atLeast"/>
              <w:rPr>
                <w:rFonts w:ascii="宋体" w:hAnsi="宋体" w:eastAsia="宋体" w:cs="Times New Roman"/>
                <w:sz w:val="24"/>
                <w:szCs w:val="24"/>
              </w:rPr>
            </w:pPr>
          </w:p>
        </w:tc>
        <w:tc>
          <w:tcPr>
            <w:tcW w:w="1418" w:type="dxa"/>
          </w:tcPr>
          <w:p w14:paraId="1DAE1CEF">
            <w:pPr>
              <w:spacing w:line="360" w:lineRule="atLeast"/>
              <w:rPr>
                <w:rFonts w:ascii="宋体" w:hAnsi="宋体" w:eastAsia="宋体" w:cs="Times New Roman"/>
                <w:sz w:val="24"/>
                <w:szCs w:val="24"/>
              </w:rPr>
            </w:pPr>
          </w:p>
        </w:tc>
        <w:tc>
          <w:tcPr>
            <w:tcW w:w="1417" w:type="dxa"/>
          </w:tcPr>
          <w:p w14:paraId="3B98B279">
            <w:pPr>
              <w:spacing w:line="360" w:lineRule="atLeast"/>
              <w:rPr>
                <w:rFonts w:ascii="宋体" w:hAnsi="宋体" w:eastAsia="宋体" w:cs="Times New Roman"/>
                <w:sz w:val="24"/>
                <w:szCs w:val="24"/>
              </w:rPr>
            </w:pPr>
          </w:p>
        </w:tc>
      </w:tr>
      <w:tr w14:paraId="6566A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5" w:hRule="atLeast"/>
          <w:jc w:val="center"/>
        </w:trPr>
        <w:tc>
          <w:tcPr>
            <w:tcW w:w="843" w:type="dxa"/>
          </w:tcPr>
          <w:p w14:paraId="634CD129">
            <w:pPr>
              <w:spacing w:line="360" w:lineRule="atLeast"/>
              <w:rPr>
                <w:rFonts w:ascii="宋体" w:hAnsi="宋体" w:eastAsia="宋体" w:cs="Times New Roman"/>
                <w:sz w:val="24"/>
                <w:szCs w:val="24"/>
              </w:rPr>
            </w:pPr>
          </w:p>
        </w:tc>
        <w:tc>
          <w:tcPr>
            <w:tcW w:w="2126" w:type="dxa"/>
          </w:tcPr>
          <w:p w14:paraId="1500EB23">
            <w:pPr>
              <w:spacing w:line="360" w:lineRule="atLeast"/>
              <w:rPr>
                <w:rFonts w:ascii="宋体" w:hAnsi="宋体" w:eastAsia="宋体" w:cs="Times New Roman"/>
                <w:sz w:val="24"/>
                <w:szCs w:val="24"/>
              </w:rPr>
            </w:pPr>
          </w:p>
        </w:tc>
        <w:tc>
          <w:tcPr>
            <w:tcW w:w="2268" w:type="dxa"/>
          </w:tcPr>
          <w:p w14:paraId="5F495E00">
            <w:pPr>
              <w:spacing w:line="360" w:lineRule="atLeast"/>
              <w:rPr>
                <w:rFonts w:ascii="宋体" w:hAnsi="宋体" w:eastAsia="宋体" w:cs="Times New Roman"/>
                <w:sz w:val="24"/>
                <w:szCs w:val="24"/>
              </w:rPr>
            </w:pPr>
          </w:p>
        </w:tc>
        <w:tc>
          <w:tcPr>
            <w:tcW w:w="1418" w:type="dxa"/>
          </w:tcPr>
          <w:p w14:paraId="1CA8205C">
            <w:pPr>
              <w:spacing w:line="360" w:lineRule="atLeast"/>
              <w:rPr>
                <w:rFonts w:ascii="宋体" w:hAnsi="宋体" w:eastAsia="宋体" w:cs="Times New Roman"/>
                <w:sz w:val="24"/>
                <w:szCs w:val="24"/>
              </w:rPr>
            </w:pPr>
          </w:p>
        </w:tc>
        <w:tc>
          <w:tcPr>
            <w:tcW w:w="1417" w:type="dxa"/>
          </w:tcPr>
          <w:p w14:paraId="78EE34A6">
            <w:pPr>
              <w:spacing w:line="360" w:lineRule="atLeast"/>
              <w:rPr>
                <w:rFonts w:ascii="宋体" w:hAnsi="宋体" w:eastAsia="宋体" w:cs="Times New Roman"/>
                <w:sz w:val="24"/>
                <w:szCs w:val="24"/>
              </w:rPr>
            </w:pPr>
          </w:p>
        </w:tc>
      </w:tr>
    </w:tbl>
    <w:p w14:paraId="5373BFF9">
      <w:pPr>
        <w:autoSpaceDE w:val="0"/>
        <w:autoSpaceDN w:val="0"/>
        <w:adjustRightInd w:val="0"/>
        <w:spacing w:line="360" w:lineRule="auto"/>
        <w:ind w:firstLine="480" w:firstLineChars="200"/>
        <w:rPr>
          <w:rFonts w:ascii="宋体" w:hAnsi="宋体" w:eastAsia="宋体" w:cs="宋体"/>
          <w:bCs/>
          <w:kern w:val="0"/>
          <w:sz w:val="24"/>
          <w:szCs w:val="24"/>
        </w:rPr>
      </w:pPr>
    </w:p>
    <w:p w14:paraId="1A98A008">
      <w:pPr>
        <w:autoSpaceDE w:val="0"/>
        <w:autoSpaceDN w:val="0"/>
        <w:adjustRightIn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响应</w:t>
      </w:r>
      <w:r>
        <w:rPr>
          <w:rFonts w:ascii="宋体" w:hAnsi="宋体" w:eastAsia="宋体" w:cs="宋体"/>
          <w:bCs/>
          <w:kern w:val="0"/>
          <w:sz w:val="24"/>
          <w:szCs w:val="24"/>
        </w:rPr>
        <w:t>人代表签字：____________________</w:t>
      </w:r>
      <w:r>
        <w:rPr>
          <w:rFonts w:hint="eastAsia" w:ascii="宋体" w:hAnsi="宋体" w:eastAsia="宋体" w:cs="宋体"/>
          <w:bCs/>
          <w:kern w:val="0"/>
          <w:sz w:val="24"/>
          <w:szCs w:val="24"/>
        </w:rPr>
        <w:t>（盖章）</w:t>
      </w:r>
    </w:p>
    <w:p w14:paraId="6BC752FC">
      <w:pPr>
        <w:autoSpaceDE w:val="0"/>
        <w:autoSpaceDN w:val="0"/>
        <w:adjustRightIn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②“投标设备无法满足技术互联互通要求，招标方退货并解除合同”的承诺函。</w:t>
      </w:r>
    </w:p>
    <w:p w14:paraId="70640235">
      <w:pPr>
        <w:autoSpaceDE w:val="0"/>
        <w:autoSpaceDN w:val="0"/>
        <w:adjustRightInd w:val="0"/>
        <w:spacing w:line="360" w:lineRule="auto"/>
        <w:ind w:firstLine="480" w:firstLineChars="200"/>
        <w:rPr>
          <w:rFonts w:ascii="宋体" w:hAnsi="宋体" w:eastAsia="宋体" w:cs="宋体"/>
          <w:bCs/>
          <w:kern w:val="0"/>
          <w:sz w:val="24"/>
          <w:szCs w:val="24"/>
        </w:rPr>
      </w:pPr>
      <w:r>
        <w:rPr>
          <w:rFonts w:ascii="宋体" w:hAnsi="宋体" w:eastAsia="宋体" w:cs="宋体"/>
          <w:bCs/>
          <w:kern w:val="0"/>
          <w:sz w:val="24"/>
          <w:szCs w:val="24"/>
        </w:rPr>
        <w:t>③</w:t>
      </w:r>
      <w:r>
        <w:rPr>
          <w:rFonts w:hint="eastAsia" w:ascii="宋体" w:hAnsi="宋体" w:eastAsia="宋体" w:cs="宋体"/>
          <w:bCs/>
          <w:kern w:val="0"/>
          <w:sz w:val="24"/>
          <w:szCs w:val="24"/>
        </w:rPr>
        <w:t>其他响应人认为有必要提供的资料。</w:t>
      </w:r>
    </w:p>
    <w:p w14:paraId="47B5B0DA">
      <w:pPr>
        <w:autoSpaceDE w:val="0"/>
        <w:autoSpaceDN w:val="0"/>
        <w:adjustRightIn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4</w:t>
      </w:r>
      <w:r>
        <w:rPr>
          <w:rFonts w:ascii="宋体" w:hAnsi="宋体" w:eastAsia="宋体" w:cs="宋体"/>
          <w:b/>
          <w:kern w:val="0"/>
          <w:sz w:val="24"/>
          <w:szCs w:val="24"/>
        </w:rPr>
        <w:t>、</w:t>
      </w:r>
      <w:r>
        <w:rPr>
          <w:rFonts w:hint="eastAsia" w:ascii="宋体" w:hAnsi="宋体" w:eastAsia="宋体" w:cs="宋体"/>
          <w:b/>
          <w:kern w:val="0"/>
          <w:sz w:val="24"/>
          <w:szCs w:val="24"/>
        </w:rPr>
        <w:t>响应文件要求</w:t>
      </w:r>
    </w:p>
    <w:p w14:paraId="448982E2">
      <w:pPr>
        <w:autoSpaceDE w:val="0"/>
        <w:autoSpaceDN w:val="0"/>
        <w:adjustRightInd w:val="0"/>
        <w:spacing w:line="360" w:lineRule="auto"/>
        <w:ind w:firstLine="480" w:firstLineChars="200"/>
        <w:rPr>
          <w:rFonts w:ascii="宋体" w:hAnsi="宋体" w:eastAsia="宋体" w:cs="宋体"/>
          <w:b/>
          <w:kern w:val="0"/>
          <w:sz w:val="24"/>
          <w:szCs w:val="24"/>
        </w:rPr>
      </w:pPr>
      <w:r>
        <w:rPr>
          <w:rFonts w:hint="eastAsia" w:ascii="宋体" w:hAnsi="宋体" w:eastAsia="宋体" w:cs="宋体"/>
          <w:bCs/>
          <w:kern w:val="0"/>
          <w:sz w:val="24"/>
          <w:szCs w:val="24"/>
        </w:rPr>
        <w:t>响应人的响应文件必须按照采购书要求制作</w:t>
      </w:r>
      <w:r>
        <w:rPr>
          <w:rFonts w:hint="eastAsia" w:ascii="宋体" w:hAnsi="宋体" w:eastAsia="宋体" w:cs="宋体"/>
          <w:b/>
          <w:kern w:val="0"/>
          <w:sz w:val="24"/>
          <w:szCs w:val="24"/>
        </w:rPr>
        <w:t>。</w:t>
      </w:r>
    </w:p>
    <w:p w14:paraId="23E16E11">
      <w:pPr>
        <w:autoSpaceDE w:val="0"/>
        <w:autoSpaceDN w:val="0"/>
        <w:adjustRightInd w:val="0"/>
        <w:spacing w:line="360" w:lineRule="auto"/>
        <w:ind w:firstLine="482" w:firstLineChars="200"/>
        <w:rPr>
          <w:rFonts w:ascii="宋体" w:hAnsi="宋体" w:eastAsia="宋体" w:cs="宋体"/>
          <w:b/>
          <w:kern w:val="0"/>
          <w:sz w:val="24"/>
          <w:szCs w:val="24"/>
        </w:rPr>
      </w:pPr>
    </w:p>
    <w:p w14:paraId="6A6EEE57">
      <w:pPr>
        <w:autoSpaceDE w:val="0"/>
        <w:autoSpaceDN w:val="0"/>
        <w:adjustRightInd w:val="0"/>
        <w:outlineLvl w:val="0"/>
        <w:rPr>
          <w:rFonts w:ascii="黑体" w:hAnsi="Calibri" w:eastAsia="黑体" w:cs="黑体"/>
          <w:kern w:val="0"/>
          <w:sz w:val="28"/>
          <w:szCs w:val="28"/>
        </w:rPr>
      </w:pPr>
      <w:r>
        <w:rPr>
          <w:rFonts w:hint="eastAsia" w:ascii="黑体" w:hAnsi="Calibri" w:eastAsia="黑体" w:cs="黑体"/>
          <w:kern w:val="0"/>
          <w:sz w:val="28"/>
          <w:szCs w:val="28"/>
        </w:rPr>
        <w:t>四、评分标准</w:t>
      </w:r>
    </w:p>
    <w:p w14:paraId="3CBA826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评分标准见</w:t>
      </w:r>
      <w:r>
        <w:rPr>
          <w:rFonts w:ascii="宋体" w:hAnsi="宋体" w:eastAsia="宋体" w:cs="宋体"/>
          <w:kern w:val="0"/>
          <w:sz w:val="24"/>
          <w:szCs w:val="24"/>
        </w:rPr>
        <w:t>附件3</w:t>
      </w:r>
      <w:r>
        <w:rPr>
          <w:rFonts w:hint="eastAsia" w:ascii="宋体" w:hAnsi="宋体" w:eastAsia="宋体" w:cs="宋体"/>
          <w:kern w:val="0"/>
          <w:sz w:val="24"/>
          <w:szCs w:val="24"/>
        </w:rPr>
        <w:t>。</w:t>
      </w:r>
    </w:p>
    <w:p w14:paraId="5A2A9558">
      <w:pPr>
        <w:autoSpaceDE w:val="0"/>
        <w:autoSpaceDN w:val="0"/>
        <w:adjustRightInd w:val="0"/>
        <w:outlineLvl w:val="0"/>
        <w:rPr>
          <w:rFonts w:ascii="黑体" w:hAnsi="Calibri" w:eastAsia="黑体" w:cs="黑体"/>
          <w:kern w:val="0"/>
          <w:sz w:val="28"/>
          <w:szCs w:val="28"/>
        </w:rPr>
      </w:pPr>
      <w:r>
        <w:rPr>
          <w:rFonts w:hint="eastAsia" w:ascii="黑体" w:hAnsi="Calibri" w:eastAsia="黑体" w:cs="黑体"/>
          <w:kern w:val="0"/>
          <w:sz w:val="28"/>
          <w:szCs w:val="28"/>
        </w:rPr>
        <w:t>五、采购程序安排</w:t>
      </w:r>
    </w:p>
    <w:p w14:paraId="363C64A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1、递交投标文件截止时间</w:t>
      </w:r>
    </w:p>
    <w:p w14:paraId="45EEBE60">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rPr>
        <w:t>5年3月2</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时</w:t>
      </w:r>
      <w:r>
        <w:rPr>
          <w:rFonts w:ascii="宋体" w:hAnsi="宋体" w:eastAsia="宋体" w:cs="宋体"/>
          <w:kern w:val="0"/>
          <w:sz w:val="24"/>
          <w:szCs w:val="24"/>
        </w:rPr>
        <w:t>00</w:t>
      </w:r>
      <w:r>
        <w:rPr>
          <w:rFonts w:hint="eastAsia" w:ascii="宋体" w:hAnsi="宋体" w:eastAsia="宋体" w:cs="宋体"/>
          <w:kern w:val="0"/>
          <w:sz w:val="24"/>
          <w:szCs w:val="24"/>
        </w:rPr>
        <w:t>分，响应单位将响应文件加盖公章并密封后(一式三份，</w:t>
      </w:r>
      <w:r>
        <w:rPr>
          <w:rFonts w:ascii="宋体" w:hAnsi="宋体" w:eastAsia="宋体" w:cs="宋体"/>
          <w:kern w:val="0"/>
          <w:sz w:val="24"/>
          <w:szCs w:val="24"/>
        </w:rPr>
        <w:t>正</w:t>
      </w:r>
      <w:r>
        <w:rPr>
          <w:rFonts w:hint="eastAsia" w:ascii="宋体" w:hAnsi="宋体" w:eastAsia="宋体" w:cs="宋体"/>
          <w:kern w:val="0"/>
          <w:sz w:val="24"/>
          <w:szCs w:val="24"/>
        </w:rPr>
        <w:t>本</w:t>
      </w:r>
      <w:r>
        <w:rPr>
          <w:rFonts w:ascii="宋体" w:hAnsi="宋体" w:eastAsia="宋体" w:cs="宋体"/>
          <w:kern w:val="0"/>
          <w:sz w:val="24"/>
          <w:szCs w:val="24"/>
        </w:rPr>
        <w:t>一份，副本</w:t>
      </w:r>
      <w:r>
        <w:rPr>
          <w:rFonts w:hint="eastAsia" w:ascii="宋体" w:hAnsi="宋体" w:eastAsia="宋体" w:cs="宋体"/>
          <w:kern w:val="0"/>
          <w:sz w:val="24"/>
          <w:szCs w:val="24"/>
        </w:rPr>
        <w:t>两</w:t>
      </w:r>
      <w:r>
        <w:rPr>
          <w:rFonts w:ascii="宋体" w:hAnsi="宋体" w:eastAsia="宋体" w:cs="宋体"/>
          <w:kern w:val="0"/>
          <w:sz w:val="24"/>
          <w:szCs w:val="24"/>
        </w:rPr>
        <w:t>份</w:t>
      </w:r>
      <w:r>
        <w:rPr>
          <w:rFonts w:hint="eastAsia" w:ascii="宋体" w:hAnsi="宋体" w:eastAsia="宋体" w:cs="宋体"/>
          <w:kern w:val="0"/>
          <w:sz w:val="24"/>
          <w:szCs w:val="24"/>
        </w:rPr>
        <w:t>)送上海黄金交易所，地址：上海市黄浦区中山南路6</w:t>
      </w:r>
      <w:r>
        <w:rPr>
          <w:rFonts w:ascii="宋体" w:hAnsi="宋体" w:eastAsia="宋体" w:cs="宋体"/>
          <w:kern w:val="0"/>
          <w:sz w:val="24"/>
          <w:szCs w:val="24"/>
        </w:rPr>
        <w:t>99</w:t>
      </w:r>
      <w:r>
        <w:rPr>
          <w:rFonts w:hint="eastAsia" w:ascii="宋体" w:hAnsi="宋体" w:eastAsia="宋体" w:cs="宋体"/>
          <w:kern w:val="0"/>
          <w:sz w:val="24"/>
          <w:szCs w:val="24"/>
        </w:rPr>
        <w:t>号5楼，接收人：卢勇，</w:t>
      </w:r>
      <w:r>
        <w:rPr>
          <w:rFonts w:ascii="宋体" w:hAnsi="宋体" w:eastAsia="宋体" w:cs="宋体"/>
          <w:kern w:val="0"/>
          <w:sz w:val="24"/>
          <w:szCs w:val="24"/>
        </w:rPr>
        <w:t>021-331</w:t>
      </w:r>
      <w:r>
        <w:rPr>
          <w:rFonts w:hint="eastAsia" w:ascii="宋体" w:hAnsi="宋体" w:eastAsia="宋体" w:cs="宋体"/>
          <w:kern w:val="0"/>
          <w:sz w:val="24"/>
          <w:szCs w:val="24"/>
        </w:rPr>
        <w:t>28</w:t>
      </w:r>
      <w:r>
        <w:rPr>
          <w:rFonts w:ascii="宋体" w:hAnsi="宋体" w:eastAsia="宋体" w:cs="宋体"/>
          <w:kern w:val="0"/>
          <w:sz w:val="24"/>
          <w:szCs w:val="24"/>
        </w:rPr>
        <w:t>79</w:t>
      </w:r>
      <w:r>
        <w:rPr>
          <w:rFonts w:hint="eastAsia" w:ascii="宋体" w:hAnsi="宋体" w:eastAsia="宋体" w:cs="宋体"/>
          <w:kern w:val="0"/>
          <w:sz w:val="24"/>
          <w:szCs w:val="24"/>
        </w:rPr>
        <w:t>3。同时请附上联系人名片。</w:t>
      </w:r>
    </w:p>
    <w:p w14:paraId="6BB6D7C3">
      <w:pPr>
        <w:autoSpaceDE w:val="0"/>
        <w:autoSpaceDN w:val="0"/>
        <w:adjustRightInd w:val="0"/>
        <w:spacing w:line="360" w:lineRule="auto"/>
        <w:ind w:firstLine="480" w:firstLineChars="200"/>
        <w:rPr>
          <w:rFonts w:ascii="宋体" w:hAnsi="宋体" w:eastAsia="宋体" w:cs="宋体"/>
          <w:kern w:val="0"/>
          <w:sz w:val="24"/>
          <w:szCs w:val="24"/>
        </w:rPr>
      </w:pPr>
    </w:p>
    <w:p w14:paraId="6080474D">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hint="eastAsia" w:ascii="宋体" w:hAnsi="宋体" w:eastAsia="宋体" w:cs="宋体"/>
          <w:kern w:val="0"/>
          <w:sz w:val="24"/>
          <w:szCs w:val="24"/>
        </w:rPr>
        <w:t>上海黄金交易所</w:t>
      </w:r>
    </w:p>
    <w:p w14:paraId="343C51BB">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202</w:t>
      </w:r>
      <w:r>
        <w:rPr>
          <w:rFonts w:hint="eastAsia" w:ascii="宋体" w:hAnsi="宋体" w:eastAsia="宋体" w:cs="宋体"/>
          <w:kern w:val="0"/>
          <w:sz w:val="24"/>
          <w:szCs w:val="24"/>
        </w:rPr>
        <w:t>5年 3</w:t>
      </w:r>
      <w:r>
        <w:rPr>
          <w:rFonts w:ascii="宋体" w:hAnsi="宋体" w:eastAsia="宋体" w:cs="宋体"/>
          <w:kern w:val="0"/>
          <w:sz w:val="24"/>
          <w:szCs w:val="24"/>
        </w:rPr>
        <w:t xml:space="preserve"> </w:t>
      </w:r>
      <w:r>
        <w:rPr>
          <w:rFonts w:hint="eastAsia" w:ascii="宋体" w:hAnsi="宋体" w:eastAsia="宋体" w:cs="宋体"/>
          <w:kern w:val="0"/>
          <w:sz w:val="24"/>
          <w:szCs w:val="24"/>
        </w:rPr>
        <w:t>月 17 日</w:t>
      </w:r>
    </w:p>
    <w:p w14:paraId="34550E91">
      <w:pPr>
        <w:pStyle w:val="4"/>
        <w:ind w:left="1070" w:leftChars="0" w:hanging="420" w:firstLineChars="0"/>
        <w:rPr>
          <w:rFonts w:asciiTheme="minorEastAsia" w:hAnsiTheme="minorEastAsia" w:eastAsiaTheme="minorEastAsia"/>
          <w:szCs w:val="24"/>
        </w:rPr>
      </w:pPr>
    </w:p>
    <w:p w14:paraId="3E1CA26C">
      <w:pPr>
        <w:pStyle w:val="4"/>
        <w:ind w:left="1070" w:leftChars="0" w:hanging="420" w:firstLineChars="0"/>
        <w:rPr>
          <w:rFonts w:asciiTheme="minorEastAsia" w:hAnsiTheme="minorEastAsia" w:eastAsiaTheme="minorEastAsia"/>
          <w:szCs w:val="24"/>
        </w:rPr>
      </w:pPr>
    </w:p>
    <w:p w14:paraId="488DDA5B">
      <w:pPr>
        <w:pStyle w:val="4"/>
        <w:ind w:left="0" w:leftChars="0" w:firstLine="0" w:firstLineChars="0"/>
        <w:rPr>
          <w:rFonts w:asciiTheme="minorEastAsia" w:hAnsiTheme="minorEastAsia" w:eastAsiaTheme="minorEastAsia"/>
          <w:szCs w:val="24"/>
        </w:rPr>
      </w:pPr>
    </w:p>
    <w:p w14:paraId="04FEA47D">
      <w:pPr>
        <w:widowControl/>
        <w:spacing w:line="360" w:lineRule="auto"/>
        <w:jc w:val="left"/>
        <w:rPr>
          <w:rFonts w:cs="Times New Roman" w:asciiTheme="minorEastAsia" w:hAnsiTheme="minorEastAsia"/>
          <w:spacing w:val="10"/>
          <w:sz w:val="24"/>
          <w:szCs w:val="24"/>
        </w:rPr>
      </w:pPr>
      <w:r>
        <w:rPr>
          <w:rFonts w:asciiTheme="minorEastAsia" w:hAnsiTheme="minorEastAsia"/>
          <w:szCs w:val="24"/>
        </w:rPr>
        <w:br w:type="page"/>
      </w:r>
    </w:p>
    <w:p w14:paraId="4DE4AE2E">
      <w:pPr>
        <w:autoSpaceDE w:val="0"/>
        <w:autoSpaceDN w:val="0"/>
        <w:adjustRightInd w:val="0"/>
        <w:outlineLvl w:val="0"/>
        <w:rPr>
          <w:rFonts w:ascii="黑体" w:hAnsi="Calibri" w:eastAsia="黑体" w:cs="黑体"/>
          <w:kern w:val="0"/>
          <w:sz w:val="28"/>
          <w:szCs w:val="28"/>
        </w:rPr>
      </w:pPr>
      <w:r>
        <w:rPr>
          <w:rFonts w:hint="eastAsia" w:ascii="黑体" w:hAnsi="Calibri" w:eastAsia="黑体" w:cs="黑体"/>
          <w:kern w:val="0"/>
          <w:sz w:val="28"/>
          <w:szCs w:val="28"/>
        </w:rPr>
        <w:t>六、附件</w:t>
      </w:r>
    </w:p>
    <w:p w14:paraId="37F8F134">
      <w:pPr>
        <w:pStyle w:val="4"/>
        <w:ind w:leftChars="0" w:firstLine="0" w:firstLineChars="0"/>
        <w:outlineLvl w:val="1"/>
        <w:rPr>
          <w:rFonts w:asciiTheme="minorEastAsia" w:hAnsiTheme="minorEastAsia" w:eastAsiaTheme="minorEastAsia"/>
          <w:szCs w:val="28"/>
        </w:rPr>
      </w:pPr>
      <w:r>
        <w:rPr>
          <w:rFonts w:hint="eastAsia" w:asciiTheme="minorEastAsia" w:hAnsiTheme="minorEastAsia" w:eastAsiaTheme="minorEastAsia"/>
          <w:szCs w:val="28"/>
        </w:rPr>
        <w:t>附件1</w:t>
      </w:r>
    </w:p>
    <w:p w14:paraId="644A2EA8">
      <w:pPr>
        <w:pStyle w:val="9"/>
        <w:spacing w:line="360" w:lineRule="auto"/>
        <w:outlineLvl w:val="9"/>
        <w:rPr>
          <w:sz w:val="44"/>
          <w:szCs w:val="44"/>
        </w:rPr>
      </w:pPr>
      <w:bookmarkStart w:id="0" w:name="_Toc243385015"/>
      <w:r>
        <w:rPr>
          <w:rFonts w:hint="eastAsia"/>
          <w:sz w:val="44"/>
          <w:szCs w:val="44"/>
        </w:rPr>
        <w:t>视频会议终端采购技术需求</w:t>
      </w:r>
      <w:bookmarkEnd w:id="0"/>
    </w:p>
    <w:p w14:paraId="5C2CCA2E"/>
    <w:p w14:paraId="12D988D1">
      <w:pPr>
        <w:spacing w:line="300" w:lineRule="auto"/>
        <w:rPr>
          <w:rFonts w:ascii="宋体" w:hAnsi="宋体" w:eastAsia="宋体"/>
          <w:b/>
          <w:bCs/>
          <w:sz w:val="28"/>
          <w:szCs w:val="28"/>
        </w:rPr>
      </w:pPr>
      <w:r>
        <w:rPr>
          <w:rFonts w:hint="eastAsia" w:ascii="宋体" w:hAnsi="宋体" w:eastAsia="宋体"/>
          <w:b/>
          <w:bCs/>
          <w:sz w:val="28"/>
          <w:szCs w:val="28"/>
        </w:rPr>
        <w:t>1 项目概述</w:t>
      </w:r>
    </w:p>
    <w:p w14:paraId="3E627438">
      <w:pPr>
        <w:spacing w:line="300" w:lineRule="auto"/>
        <w:ind w:firstLine="472" w:firstLineChars="200"/>
        <w:rPr>
          <w:rFonts w:ascii="宋体" w:hAnsi="宋体" w:eastAsia="宋体" w:cs="Times New Roman"/>
          <w:snapToGrid w:val="0"/>
          <w:spacing w:val="-2"/>
          <w:kern w:val="0"/>
          <w:sz w:val="24"/>
          <w:szCs w:val="20"/>
        </w:rPr>
      </w:pPr>
      <w:r>
        <w:rPr>
          <w:rFonts w:hint="eastAsia" w:ascii="宋体" w:hAnsi="宋体" w:eastAsia="宋体" w:cs="Times New Roman"/>
          <w:snapToGrid w:val="0"/>
          <w:spacing w:val="-2"/>
          <w:kern w:val="0"/>
          <w:sz w:val="24"/>
          <w:szCs w:val="20"/>
        </w:rPr>
        <w:t>为满足上海黄金交易所视频会议需求，采购2套符合要求的视频会议终端以满足与外部视频会议系统的互联互通。</w:t>
      </w:r>
    </w:p>
    <w:p w14:paraId="23FC048F">
      <w:pPr>
        <w:spacing w:line="300" w:lineRule="auto"/>
        <w:ind w:firstLine="472" w:firstLineChars="200"/>
        <w:rPr>
          <w:rFonts w:ascii="宋体" w:hAnsi="宋体" w:eastAsia="宋体" w:cs="Times New Roman"/>
          <w:snapToGrid w:val="0"/>
          <w:spacing w:val="-2"/>
          <w:kern w:val="0"/>
          <w:sz w:val="24"/>
          <w:szCs w:val="20"/>
        </w:rPr>
      </w:pPr>
    </w:p>
    <w:p w14:paraId="62116E52">
      <w:pPr>
        <w:adjustRightInd w:val="0"/>
        <w:spacing w:line="300" w:lineRule="auto"/>
        <w:jc w:val="left"/>
        <w:textAlignment w:val="baseline"/>
        <w:rPr>
          <w:rFonts w:ascii="宋体" w:hAnsi="宋体" w:eastAsia="宋体" w:cs="Times New Roman"/>
          <w:b/>
          <w:bCs/>
          <w:kern w:val="0"/>
          <w:sz w:val="28"/>
          <w:szCs w:val="28"/>
        </w:rPr>
      </w:pPr>
      <w:r>
        <w:rPr>
          <w:rFonts w:ascii="宋体" w:hAnsi="宋体" w:eastAsia="宋体" w:cs="Times New Roman"/>
          <w:b/>
          <w:bCs/>
          <w:kern w:val="0"/>
          <w:sz w:val="28"/>
          <w:szCs w:val="28"/>
        </w:rPr>
        <w:t>2</w:t>
      </w:r>
      <w:r>
        <w:rPr>
          <w:rFonts w:hint="eastAsia" w:ascii="宋体" w:hAnsi="宋体" w:eastAsia="宋体" w:cs="Times New Roman"/>
          <w:b/>
          <w:bCs/>
          <w:kern w:val="0"/>
          <w:sz w:val="28"/>
          <w:szCs w:val="28"/>
        </w:rPr>
        <w:t xml:space="preserve"> 采购数量</w:t>
      </w:r>
    </w:p>
    <w:tbl>
      <w:tblPr>
        <w:tblStyle w:val="11"/>
        <w:tblW w:w="45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51"/>
        <w:gridCol w:w="1475"/>
        <w:gridCol w:w="675"/>
        <w:gridCol w:w="1550"/>
        <w:gridCol w:w="1011"/>
        <w:gridCol w:w="911"/>
      </w:tblGrid>
      <w:tr w14:paraId="518F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460" w:type="pct"/>
            <w:vAlign w:val="center"/>
          </w:tcPr>
          <w:p w14:paraId="72CECF98">
            <w:pPr>
              <w:spacing w:line="360" w:lineRule="auto"/>
              <w:jc w:val="center"/>
              <w:rPr>
                <w:rFonts w:ascii="宋体" w:hAnsi="宋体" w:eastAsia="宋体" w:cs="仿宋"/>
                <w:b/>
                <w:szCs w:val="21"/>
              </w:rPr>
            </w:pPr>
            <w:r>
              <w:rPr>
                <w:rFonts w:hint="eastAsia" w:ascii="宋体" w:hAnsi="宋体" w:eastAsia="宋体" w:cs="仿宋"/>
                <w:b/>
                <w:szCs w:val="21"/>
              </w:rPr>
              <w:t>序号</w:t>
            </w:r>
          </w:p>
        </w:tc>
        <w:tc>
          <w:tcPr>
            <w:tcW w:w="930" w:type="pct"/>
            <w:vAlign w:val="center"/>
          </w:tcPr>
          <w:p w14:paraId="4773963A">
            <w:pPr>
              <w:spacing w:line="360" w:lineRule="auto"/>
              <w:jc w:val="center"/>
              <w:rPr>
                <w:rFonts w:ascii="宋体" w:hAnsi="宋体" w:eastAsia="宋体" w:cs="仿宋"/>
                <w:b/>
                <w:szCs w:val="21"/>
              </w:rPr>
            </w:pPr>
            <w:r>
              <w:rPr>
                <w:rFonts w:hint="eastAsia" w:ascii="宋体" w:hAnsi="宋体" w:eastAsia="宋体" w:cs="仿宋"/>
                <w:b/>
                <w:szCs w:val="21"/>
              </w:rPr>
              <w:t>设备名称</w:t>
            </w:r>
          </w:p>
        </w:tc>
        <w:tc>
          <w:tcPr>
            <w:tcW w:w="946" w:type="pct"/>
            <w:vAlign w:val="center"/>
          </w:tcPr>
          <w:p w14:paraId="567B9C0C">
            <w:pPr>
              <w:spacing w:line="360" w:lineRule="auto"/>
              <w:jc w:val="center"/>
              <w:rPr>
                <w:rFonts w:ascii="宋体" w:hAnsi="宋体" w:eastAsia="宋体" w:cs="仿宋"/>
                <w:b/>
                <w:szCs w:val="21"/>
              </w:rPr>
            </w:pPr>
            <w:r>
              <w:rPr>
                <w:rFonts w:hint="eastAsia" w:ascii="宋体" w:hAnsi="宋体" w:eastAsia="宋体" w:cs="仿宋"/>
                <w:b/>
                <w:szCs w:val="21"/>
              </w:rPr>
              <w:t>计量单位</w:t>
            </w:r>
          </w:p>
        </w:tc>
        <w:tc>
          <w:tcPr>
            <w:tcW w:w="433" w:type="pct"/>
            <w:vAlign w:val="center"/>
          </w:tcPr>
          <w:p w14:paraId="56DB6841">
            <w:pPr>
              <w:spacing w:line="360" w:lineRule="auto"/>
              <w:jc w:val="center"/>
              <w:rPr>
                <w:rFonts w:ascii="宋体" w:hAnsi="宋体" w:eastAsia="宋体" w:cs="仿宋"/>
                <w:b/>
                <w:szCs w:val="21"/>
              </w:rPr>
            </w:pPr>
            <w:r>
              <w:rPr>
                <w:rFonts w:hint="eastAsia" w:ascii="宋体" w:hAnsi="宋体" w:eastAsia="宋体" w:cs="仿宋"/>
                <w:b/>
                <w:szCs w:val="21"/>
              </w:rPr>
              <w:t>数量</w:t>
            </w:r>
          </w:p>
        </w:tc>
        <w:tc>
          <w:tcPr>
            <w:tcW w:w="994" w:type="pct"/>
            <w:vAlign w:val="center"/>
          </w:tcPr>
          <w:p w14:paraId="629CBF74">
            <w:pPr>
              <w:spacing w:line="360" w:lineRule="auto"/>
              <w:jc w:val="center"/>
              <w:rPr>
                <w:rFonts w:ascii="宋体" w:hAnsi="宋体" w:eastAsia="宋体" w:cs="仿宋"/>
                <w:b/>
                <w:szCs w:val="21"/>
              </w:rPr>
            </w:pPr>
            <w:r>
              <w:rPr>
                <w:rFonts w:hint="eastAsia" w:ascii="宋体" w:hAnsi="宋体" w:eastAsia="宋体" w:cs="宋体"/>
                <w:b/>
                <w:bCs/>
                <w:color w:val="000000"/>
                <w:szCs w:val="21"/>
                <w:shd w:val="clear" w:color="auto" w:fill="FFFFFF" w:themeFill="background1"/>
              </w:rPr>
              <w:t>交货地点</w:t>
            </w:r>
          </w:p>
        </w:tc>
        <w:tc>
          <w:tcPr>
            <w:tcW w:w="649" w:type="pct"/>
            <w:vAlign w:val="center"/>
          </w:tcPr>
          <w:p w14:paraId="0D3880F1">
            <w:pPr>
              <w:spacing w:line="360" w:lineRule="auto"/>
              <w:jc w:val="center"/>
              <w:rPr>
                <w:rFonts w:ascii="宋体" w:hAnsi="宋体" w:eastAsia="宋体" w:cs="宋体"/>
                <w:b/>
                <w:bCs/>
                <w:color w:val="000000"/>
                <w:szCs w:val="21"/>
                <w:shd w:val="clear" w:color="auto" w:fill="FFFFFF" w:themeFill="background1"/>
              </w:rPr>
            </w:pPr>
            <w:r>
              <w:rPr>
                <w:rFonts w:hint="eastAsia" w:ascii="宋体" w:hAnsi="宋体" w:eastAsia="宋体" w:cs="宋体"/>
                <w:b/>
                <w:bCs/>
                <w:color w:val="000000"/>
                <w:szCs w:val="21"/>
                <w:shd w:val="clear" w:color="auto" w:fill="FFFFFF" w:themeFill="background1"/>
              </w:rPr>
              <w:t>巡检</w:t>
            </w:r>
          </w:p>
        </w:tc>
        <w:tc>
          <w:tcPr>
            <w:tcW w:w="585" w:type="pct"/>
            <w:vAlign w:val="center"/>
          </w:tcPr>
          <w:p w14:paraId="18C73116">
            <w:pPr>
              <w:spacing w:line="360" w:lineRule="auto"/>
              <w:jc w:val="center"/>
              <w:rPr>
                <w:rFonts w:ascii="宋体" w:hAnsi="宋体" w:eastAsia="宋体" w:cs="宋体"/>
                <w:b/>
                <w:bCs/>
                <w:color w:val="000000"/>
                <w:szCs w:val="21"/>
                <w:shd w:val="clear" w:color="auto" w:fill="FFFFFF" w:themeFill="background1"/>
              </w:rPr>
            </w:pPr>
            <w:r>
              <w:rPr>
                <w:rFonts w:hint="eastAsia" w:ascii="宋体" w:hAnsi="宋体" w:eastAsia="宋体" w:cs="宋体"/>
                <w:b/>
                <w:bCs/>
                <w:color w:val="000000"/>
                <w:szCs w:val="21"/>
                <w:shd w:val="clear" w:color="auto" w:fill="FFFFFF" w:themeFill="background1"/>
              </w:rPr>
              <w:t>备注</w:t>
            </w:r>
          </w:p>
        </w:tc>
      </w:tr>
      <w:tr w14:paraId="497D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 w:hRule="atLeast"/>
          <w:jc w:val="center"/>
        </w:trPr>
        <w:tc>
          <w:tcPr>
            <w:tcW w:w="460" w:type="pct"/>
            <w:vAlign w:val="center"/>
          </w:tcPr>
          <w:p w14:paraId="4F460D64">
            <w:pPr>
              <w:adjustRightInd w:val="0"/>
              <w:snapToGrid w:val="0"/>
              <w:spacing w:line="360" w:lineRule="auto"/>
              <w:jc w:val="center"/>
              <w:rPr>
                <w:rFonts w:ascii="宋体" w:hAnsi="宋体" w:eastAsia="宋体" w:cs="仿宋"/>
                <w:szCs w:val="21"/>
              </w:rPr>
            </w:pPr>
            <w:r>
              <w:rPr>
                <w:rFonts w:hint="eastAsia" w:ascii="宋体" w:hAnsi="宋体" w:eastAsia="宋体" w:cs="仿宋"/>
                <w:szCs w:val="21"/>
              </w:rPr>
              <w:t>1</w:t>
            </w:r>
          </w:p>
        </w:tc>
        <w:tc>
          <w:tcPr>
            <w:tcW w:w="930" w:type="pct"/>
            <w:vAlign w:val="center"/>
          </w:tcPr>
          <w:p w14:paraId="755ACD3F">
            <w:pPr>
              <w:adjustRightInd w:val="0"/>
              <w:snapToGrid w:val="0"/>
              <w:spacing w:line="360" w:lineRule="auto"/>
              <w:rPr>
                <w:rFonts w:ascii="宋体" w:hAnsi="宋体" w:eastAsia="宋体" w:cs="仿宋"/>
                <w:szCs w:val="21"/>
              </w:rPr>
            </w:pPr>
            <w:r>
              <w:rPr>
                <w:rFonts w:hint="eastAsia" w:ascii="宋体" w:hAnsi="宋体" w:eastAsia="宋体" w:cs="仿宋"/>
                <w:iCs/>
                <w:szCs w:val="21"/>
              </w:rPr>
              <w:t>视频会议终端</w:t>
            </w:r>
          </w:p>
        </w:tc>
        <w:tc>
          <w:tcPr>
            <w:tcW w:w="946" w:type="pct"/>
            <w:vAlign w:val="center"/>
          </w:tcPr>
          <w:p w14:paraId="5EBE7DF8">
            <w:pPr>
              <w:adjustRightInd w:val="0"/>
              <w:snapToGrid w:val="0"/>
              <w:spacing w:line="360" w:lineRule="auto"/>
              <w:jc w:val="center"/>
              <w:rPr>
                <w:rFonts w:ascii="宋体" w:hAnsi="宋体" w:eastAsia="宋体" w:cs="仿宋"/>
                <w:szCs w:val="21"/>
              </w:rPr>
            </w:pPr>
            <w:r>
              <w:rPr>
                <w:rFonts w:hint="eastAsia" w:ascii="宋体" w:hAnsi="宋体" w:eastAsia="宋体" w:cs="仿宋"/>
                <w:szCs w:val="21"/>
              </w:rPr>
              <w:t>台</w:t>
            </w:r>
          </w:p>
        </w:tc>
        <w:tc>
          <w:tcPr>
            <w:tcW w:w="433" w:type="pct"/>
            <w:vAlign w:val="center"/>
          </w:tcPr>
          <w:p w14:paraId="06A02495">
            <w:pPr>
              <w:adjustRightInd w:val="0"/>
              <w:snapToGrid w:val="0"/>
              <w:spacing w:line="360" w:lineRule="auto"/>
              <w:jc w:val="center"/>
              <w:rPr>
                <w:rFonts w:ascii="宋体" w:hAnsi="宋体" w:eastAsia="宋体" w:cs="仿宋"/>
                <w:szCs w:val="21"/>
              </w:rPr>
            </w:pPr>
            <w:r>
              <w:rPr>
                <w:rFonts w:hint="eastAsia" w:ascii="宋体" w:hAnsi="宋体" w:eastAsia="宋体" w:cs="仿宋"/>
                <w:szCs w:val="21"/>
              </w:rPr>
              <w:t>2</w:t>
            </w:r>
          </w:p>
        </w:tc>
        <w:tc>
          <w:tcPr>
            <w:tcW w:w="994" w:type="pct"/>
            <w:vAlign w:val="center"/>
          </w:tcPr>
          <w:p w14:paraId="3BD0892B">
            <w:pPr>
              <w:adjustRightInd w:val="0"/>
              <w:snapToGrid w:val="0"/>
              <w:spacing w:line="360" w:lineRule="auto"/>
              <w:jc w:val="center"/>
              <w:rPr>
                <w:rFonts w:ascii="宋体" w:hAnsi="宋体" w:eastAsia="宋体" w:cs="仿宋"/>
                <w:szCs w:val="21"/>
              </w:rPr>
            </w:pPr>
            <w:r>
              <w:rPr>
                <w:rFonts w:hint="eastAsia" w:ascii="宋体" w:hAnsi="宋体" w:eastAsia="宋体" w:cs="仿宋"/>
                <w:szCs w:val="21"/>
              </w:rPr>
              <w:t>上海</w:t>
            </w:r>
          </w:p>
        </w:tc>
        <w:tc>
          <w:tcPr>
            <w:tcW w:w="649" w:type="pct"/>
            <w:vAlign w:val="center"/>
          </w:tcPr>
          <w:p w14:paraId="58C33655">
            <w:pPr>
              <w:adjustRightInd w:val="0"/>
              <w:snapToGrid w:val="0"/>
              <w:spacing w:line="360" w:lineRule="auto"/>
              <w:jc w:val="center"/>
              <w:rPr>
                <w:rFonts w:ascii="宋体" w:hAnsi="宋体" w:eastAsia="宋体" w:cs="仿宋"/>
                <w:szCs w:val="21"/>
              </w:rPr>
            </w:pPr>
            <w:r>
              <w:rPr>
                <w:rFonts w:hint="eastAsia" w:ascii="宋体" w:hAnsi="宋体" w:eastAsia="宋体" w:cs="仿宋"/>
                <w:szCs w:val="21"/>
              </w:rPr>
              <w:t>1次/季度</w:t>
            </w:r>
          </w:p>
        </w:tc>
        <w:tc>
          <w:tcPr>
            <w:tcW w:w="585" w:type="pct"/>
            <w:vAlign w:val="center"/>
          </w:tcPr>
          <w:p w14:paraId="5CEBFE74">
            <w:pPr>
              <w:adjustRightInd w:val="0"/>
              <w:snapToGrid w:val="0"/>
              <w:spacing w:line="360" w:lineRule="auto"/>
              <w:rPr>
                <w:rFonts w:ascii="宋体" w:hAnsi="宋体" w:eastAsia="宋体" w:cs="仿宋"/>
                <w:szCs w:val="21"/>
              </w:rPr>
            </w:pPr>
          </w:p>
        </w:tc>
      </w:tr>
    </w:tbl>
    <w:p w14:paraId="1E929E28">
      <w:pPr>
        <w:adjustRightInd w:val="0"/>
        <w:spacing w:line="300" w:lineRule="auto"/>
        <w:jc w:val="left"/>
        <w:textAlignment w:val="baseline"/>
        <w:rPr>
          <w:rFonts w:ascii="宋体" w:hAnsi="宋体" w:eastAsia="宋体" w:cs="Times New Roman"/>
          <w:b/>
          <w:bCs/>
          <w:kern w:val="0"/>
          <w:sz w:val="28"/>
          <w:szCs w:val="28"/>
        </w:rPr>
      </w:pPr>
    </w:p>
    <w:p w14:paraId="41E42E83">
      <w:pPr>
        <w:numPr>
          <w:ilvl w:val="0"/>
          <w:numId w:val="3"/>
        </w:numPr>
        <w:adjustRightInd w:val="0"/>
        <w:spacing w:line="300" w:lineRule="auto"/>
        <w:jc w:val="left"/>
        <w:textAlignment w:val="baseline"/>
        <w:rPr>
          <w:rFonts w:ascii="宋体" w:hAnsi="宋体" w:eastAsia="宋体" w:cs="Times New Roman"/>
          <w:b/>
          <w:bCs/>
          <w:kern w:val="0"/>
          <w:sz w:val="28"/>
          <w:szCs w:val="28"/>
        </w:rPr>
      </w:pPr>
      <w:r>
        <w:rPr>
          <w:rFonts w:hint="eastAsia" w:ascii="宋体" w:hAnsi="宋体" w:eastAsia="宋体" w:cs="Times New Roman"/>
          <w:b/>
          <w:bCs/>
          <w:kern w:val="0"/>
          <w:sz w:val="28"/>
          <w:szCs w:val="28"/>
        </w:rPr>
        <w:t>配置需求</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6844"/>
      </w:tblGrid>
      <w:tr w14:paraId="1BCB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4BDDB2EB">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序号</w:t>
            </w:r>
          </w:p>
        </w:tc>
        <w:tc>
          <w:tcPr>
            <w:tcW w:w="6844" w:type="dxa"/>
            <w:vAlign w:val="center"/>
          </w:tcPr>
          <w:p w14:paraId="64DDF977">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配置/参数</w:t>
            </w:r>
          </w:p>
        </w:tc>
      </w:tr>
      <w:tr w14:paraId="69B6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749D9D60">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6844" w:type="dxa"/>
            <w:vAlign w:val="center"/>
          </w:tcPr>
          <w:p w14:paraId="6AAAE0F1">
            <w:pPr>
              <w:widowControl/>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分体式设计，</w:t>
            </w:r>
            <w:r>
              <w:rPr>
                <w:rFonts w:ascii="宋体" w:hAnsi="宋体" w:eastAsia="宋体" w:cs="宋体"/>
                <w:color w:val="000000" w:themeColor="text1"/>
                <w:szCs w:val="21"/>
                <w14:textFill>
                  <w14:solidFill>
                    <w14:schemeClr w14:val="tx1"/>
                  </w14:solidFill>
                </w14:textFill>
              </w:rPr>
              <w:t>具备并配置4K超高清视频通话能力</w:t>
            </w:r>
            <w:r>
              <w:rPr>
                <w:rFonts w:hint="eastAsia" w:ascii="宋体" w:hAnsi="宋体" w:eastAsia="宋体" w:cs="宋体"/>
                <w:color w:val="000000" w:themeColor="text1"/>
                <w:szCs w:val="21"/>
                <w14:textFill>
                  <w14:solidFill>
                    <w14:schemeClr w14:val="tx1"/>
                  </w14:solidFill>
                </w14:textFill>
              </w:rPr>
              <w:t>。</w:t>
            </w:r>
          </w:p>
        </w:tc>
      </w:tr>
      <w:tr w14:paraId="5331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0063220B">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c>
          <w:tcPr>
            <w:tcW w:w="6844" w:type="dxa"/>
            <w:vAlign w:val="center"/>
          </w:tcPr>
          <w:p w14:paraId="2B0FFF53">
            <w:pPr>
              <w:widowControl/>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终端包含4K编解码器一套，12倍变焦高清摄像机1台，8米拾音全向麦克风2个，中文红外遥控器1个；</w:t>
            </w:r>
          </w:p>
        </w:tc>
      </w:tr>
      <w:tr w14:paraId="11B0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2C57E0DD">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w:t>
            </w:r>
          </w:p>
        </w:tc>
        <w:tc>
          <w:tcPr>
            <w:tcW w:w="6844" w:type="dxa"/>
            <w:vAlign w:val="center"/>
          </w:tcPr>
          <w:p w14:paraId="1F06A950">
            <w:pPr>
              <w:widowControl/>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基于信号切换及控制要求，摄像机必须需具备</w:t>
            </w:r>
            <w:r>
              <w:rPr>
                <w:rFonts w:hint="eastAsia" w:ascii="宋体" w:hAnsi="宋体" w:eastAsia="宋体" w:cs="宋体"/>
                <w:color w:val="000000" w:themeColor="text1"/>
                <w:szCs w:val="21"/>
                <w14:textFill>
                  <w14:solidFill>
                    <w14:schemeClr w14:val="tx1"/>
                  </w14:solidFill>
                </w14:textFill>
              </w:rPr>
              <w:t>HDMI接口和RS232控制接口、电源接口</w:t>
            </w:r>
          </w:p>
        </w:tc>
      </w:tr>
      <w:tr w14:paraId="6B0C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7C41F003">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w:t>
            </w:r>
          </w:p>
        </w:tc>
        <w:tc>
          <w:tcPr>
            <w:tcW w:w="6844" w:type="dxa"/>
            <w:vAlign w:val="center"/>
          </w:tcPr>
          <w:p w14:paraId="3C861D40">
            <w:pPr>
              <w:widowControl/>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具备≥4个</w:t>
            </w:r>
            <w:r>
              <w:rPr>
                <w:rFonts w:hint="eastAsia" w:ascii="宋体" w:hAnsi="宋体" w:eastAsia="宋体" w:cs="宋体"/>
                <w:color w:val="000000" w:themeColor="text1"/>
                <w:szCs w:val="21"/>
                <w14:textFill>
                  <w14:solidFill>
                    <w14:schemeClr w14:val="tx1"/>
                  </w14:solidFill>
                </w14:textFill>
              </w:rPr>
              <w:t>高清</w:t>
            </w:r>
            <w:r>
              <w:rPr>
                <w:rFonts w:ascii="宋体" w:hAnsi="宋体" w:eastAsia="宋体" w:cs="宋体"/>
                <w:color w:val="000000" w:themeColor="text1"/>
                <w:szCs w:val="21"/>
                <w14:textFill>
                  <w14:solidFill>
                    <w14:schemeClr w14:val="tx1"/>
                  </w14:solidFill>
                </w14:textFill>
              </w:rPr>
              <w:t>视频输入接口和≥3个高清视频输出接口</w:t>
            </w:r>
            <w:r>
              <w:rPr>
                <w:rFonts w:hint="eastAsia" w:ascii="宋体" w:hAnsi="宋体" w:eastAsia="宋体" w:cs="宋体"/>
                <w:color w:val="000000" w:themeColor="text1"/>
                <w:szCs w:val="21"/>
                <w14:textFill>
                  <w14:solidFill>
                    <w14:schemeClr w14:val="tx1"/>
                  </w14:solidFill>
                </w14:textFill>
              </w:rPr>
              <w:t>（支持4</w:t>
            </w:r>
            <w:r>
              <w:rPr>
                <w:rFonts w:ascii="宋体" w:hAnsi="宋体" w:eastAsia="宋体" w:cs="宋体"/>
                <w:color w:val="000000" w:themeColor="text1"/>
                <w:szCs w:val="21"/>
                <w14:textFill>
                  <w14:solidFill>
                    <w14:schemeClr w14:val="tx1"/>
                  </w14:solidFill>
                </w14:textFill>
              </w:rPr>
              <w:t>K</w:t>
            </w:r>
            <w:r>
              <w:rPr>
                <w:rFonts w:hint="eastAsia" w:ascii="宋体" w:hAnsi="宋体" w:eastAsia="宋体" w:cs="宋体"/>
                <w:color w:val="000000" w:themeColor="text1"/>
                <w:szCs w:val="21"/>
                <w14:textFill>
                  <w14:solidFill>
                    <w14:schemeClr w14:val="tx1"/>
                  </w14:solidFill>
                </w14:textFill>
              </w:rPr>
              <w:t>输出），具备</w:t>
            </w:r>
            <w:r>
              <w:rPr>
                <w:rFonts w:ascii="宋体" w:hAnsi="宋体" w:eastAsia="宋体" w:cs="宋体"/>
                <w:color w:val="000000" w:themeColor="text1"/>
                <w:szCs w:val="21"/>
                <w14:textFill>
                  <w14:solidFill>
                    <w14:schemeClr w14:val="tx1"/>
                  </w14:solidFill>
                </w14:textFill>
              </w:rPr>
              <w:t>≥2个</w:t>
            </w:r>
            <w:r>
              <w:rPr>
                <w:rFonts w:hint="eastAsia" w:ascii="宋体" w:hAnsi="宋体" w:eastAsia="宋体" w:cs="宋体"/>
                <w:color w:val="000000" w:themeColor="text1"/>
                <w:szCs w:val="21"/>
                <w14:textFill>
                  <w14:solidFill>
                    <w14:schemeClr w14:val="tx1"/>
                  </w14:solidFill>
                </w14:textFill>
              </w:rPr>
              <w:t>音频</w:t>
            </w:r>
            <w:r>
              <w:rPr>
                <w:rFonts w:ascii="宋体" w:hAnsi="宋体" w:eastAsia="宋体" w:cs="宋体"/>
                <w:color w:val="000000" w:themeColor="text1"/>
                <w:szCs w:val="21"/>
                <w14:textFill>
                  <w14:solidFill>
                    <w14:schemeClr w14:val="tx1"/>
                  </w14:solidFill>
                </w14:textFill>
              </w:rPr>
              <w:t>输入接口和≥2个</w:t>
            </w:r>
            <w:r>
              <w:rPr>
                <w:rFonts w:hint="eastAsia" w:ascii="宋体" w:hAnsi="宋体" w:eastAsia="宋体" w:cs="宋体"/>
                <w:color w:val="000000" w:themeColor="text1"/>
                <w:szCs w:val="21"/>
                <w14:textFill>
                  <w14:solidFill>
                    <w14:schemeClr w14:val="tx1"/>
                  </w14:solidFill>
                </w14:textFill>
              </w:rPr>
              <w:t>音频</w:t>
            </w:r>
            <w:r>
              <w:rPr>
                <w:rFonts w:ascii="宋体" w:hAnsi="宋体" w:eastAsia="宋体" w:cs="宋体"/>
                <w:color w:val="000000" w:themeColor="text1"/>
                <w:szCs w:val="21"/>
                <w14:textFill>
                  <w14:solidFill>
                    <w14:schemeClr w14:val="tx1"/>
                  </w14:solidFill>
                </w14:textFill>
              </w:rPr>
              <w:t>输出接口</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bCs/>
                <w:color w:val="000000" w:themeColor="text1"/>
                <w:szCs w:val="21"/>
                <w14:textFill>
                  <w14:solidFill>
                    <w14:schemeClr w14:val="tx1"/>
                  </w14:solidFill>
                </w14:textFill>
              </w:rPr>
              <w:t>提供产品清晰正面照片和清晰背板接口图。</w:t>
            </w:r>
          </w:p>
        </w:tc>
      </w:tr>
      <w:tr w14:paraId="410A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51F745ED">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w:t>
            </w:r>
          </w:p>
        </w:tc>
        <w:tc>
          <w:tcPr>
            <w:tcW w:w="6844" w:type="dxa"/>
            <w:vAlign w:val="center"/>
          </w:tcPr>
          <w:p w14:paraId="4E795025">
            <w:pPr>
              <w:widowControl/>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终端包括CPU处理单元、音视频</w:t>
            </w:r>
            <w:r>
              <w:rPr>
                <w:rFonts w:hint="eastAsia" w:ascii="宋体" w:hAnsi="宋体" w:eastAsia="宋体" w:cs="宋体"/>
                <w:color w:val="000000" w:themeColor="text1"/>
                <w:szCs w:val="21"/>
                <w14:textFill>
                  <w14:solidFill>
                    <w14:schemeClr w14:val="tx1"/>
                  </w14:solidFill>
                </w14:textFill>
              </w:rPr>
              <w:t>编解码</w:t>
            </w:r>
            <w:r>
              <w:rPr>
                <w:rFonts w:ascii="宋体" w:hAnsi="宋体" w:eastAsia="宋体" w:cs="宋体"/>
                <w:color w:val="000000" w:themeColor="text1"/>
                <w:szCs w:val="21"/>
                <w14:textFill>
                  <w14:solidFill>
                    <w14:schemeClr w14:val="tx1"/>
                  </w14:solidFill>
                </w14:textFill>
              </w:rPr>
              <w:t>芯片</w:t>
            </w:r>
            <w:r>
              <w:rPr>
                <w:rFonts w:hint="eastAsia" w:ascii="宋体" w:hAnsi="宋体" w:eastAsia="宋体" w:cs="宋体"/>
                <w:color w:val="000000" w:themeColor="text1"/>
                <w:szCs w:val="21"/>
                <w14:textFill>
                  <w14:solidFill>
                    <w14:schemeClr w14:val="tx1"/>
                  </w14:solidFill>
                </w14:textFill>
              </w:rPr>
              <w:t>等</w:t>
            </w:r>
            <w:r>
              <w:rPr>
                <w:rFonts w:ascii="宋体" w:hAnsi="宋体" w:eastAsia="宋体" w:cs="宋体"/>
                <w:color w:val="000000" w:themeColor="text1"/>
                <w:szCs w:val="21"/>
                <w14:textFill>
                  <w14:solidFill>
                    <w14:schemeClr w14:val="tx1"/>
                  </w14:solidFill>
                </w14:textFill>
              </w:rPr>
              <w:t>核心部件均采用国产芯片</w:t>
            </w:r>
            <w:r>
              <w:rPr>
                <w:rFonts w:hint="eastAsia" w:ascii="宋体" w:hAnsi="宋体" w:eastAsia="宋体" w:cs="宋体"/>
                <w:color w:val="000000" w:themeColor="text1"/>
                <w:szCs w:val="21"/>
                <w14:textFill>
                  <w14:solidFill>
                    <w14:schemeClr w14:val="tx1"/>
                  </w14:solidFill>
                </w14:textFill>
              </w:rPr>
              <w:t>。</w:t>
            </w:r>
          </w:p>
        </w:tc>
      </w:tr>
      <w:tr w14:paraId="5F6C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5731DF3C">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w:t>
            </w:r>
          </w:p>
        </w:tc>
        <w:tc>
          <w:tcPr>
            <w:tcW w:w="6844" w:type="dxa"/>
            <w:vAlign w:val="center"/>
          </w:tcPr>
          <w:p w14:paraId="25D85BF6">
            <w:pPr>
              <w:widowControl/>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w:t>
            </w:r>
            <w:r>
              <w:rPr>
                <w:rFonts w:ascii="宋体" w:hAnsi="宋体" w:eastAsia="宋体" w:cs="宋体"/>
                <w:color w:val="000000" w:themeColor="text1"/>
                <w:szCs w:val="21"/>
                <w14:textFill>
                  <w14:solidFill>
                    <w14:schemeClr w14:val="tx1"/>
                  </w14:solidFill>
                </w14:textFill>
              </w:rPr>
              <w:t>在会议中可实时显示本地麦克风声音</w:t>
            </w:r>
            <w:r>
              <w:rPr>
                <w:rFonts w:hint="eastAsia" w:ascii="宋体" w:hAnsi="宋体" w:eastAsia="宋体" w:cs="宋体"/>
                <w:color w:val="000000" w:themeColor="text1"/>
                <w:szCs w:val="21"/>
                <w14:textFill>
                  <w14:solidFill>
                    <w14:schemeClr w14:val="tx1"/>
                  </w14:solidFill>
                </w14:textFill>
              </w:rPr>
              <w:t>能量值（音量）</w:t>
            </w:r>
            <w:r>
              <w:rPr>
                <w:rFonts w:ascii="宋体" w:hAnsi="宋体" w:eastAsia="宋体" w:cs="宋体"/>
                <w:color w:val="000000" w:themeColor="text1"/>
                <w:szCs w:val="21"/>
                <w14:textFill>
                  <w14:solidFill>
                    <w14:schemeClr w14:val="tx1"/>
                  </w14:solidFill>
                </w14:textFill>
              </w:rPr>
              <w:t>状态</w:t>
            </w:r>
            <w:r>
              <w:rPr>
                <w:rFonts w:hint="eastAsia" w:ascii="宋体" w:hAnsi="宋体" w:eastAsia="宋体" w:cs="宋体"/>
                <w:color w:val="000000" w:themeColor="text1"/>
                <w:szCs w:val="21"/>
                <w14:textFill>
                  <w14:solidFill>
                    <w14:schemeClr w14:val="tx1"/>
                  </w14:solidFill>
                </w14:textFill>
              </w:rPr>
              <w:t>。</w:t>
            </w:r>
          </w:p>
        </w:tc>
      </w:tr>
      <w:tr w14:paraId="65A0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4CCCE2CC">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7</w:t>
            </w:r>
          </w:p>
        </w:tc>
        <w:tc>
          <w:tcPr>
            <w:tcW w:w="6844" w:type="dxa"/>
            <w:vAlign w:val="center"/>
          </w:tcPr>
          <w:p w14:paraId="67B8A43E">
            <w:pPr>
              <w:widowControl/>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支持三屏4</w:t>
            </w:r>
            <w:r>
              <w:rPr>
                <w:rFonts w:ascii="宋体" w:hAnsi="宋体" w:eastAsia="宋体" w:cs="宋体"/>
                <w:color w:val="000000" w:themeColor="text1"/>
                <w:szCs w:val="21"/>
                <w14:textFill>
                  <w14:solidFill>
                    <w14:schemeClr w14:val="tx1"/>
                  </w14:solidFill>
                </w14:textFill>
              </w:rPr>
              <w:t>K</w:t>
            </w:r>
            <w:r>
              <w:rPr>
                <w:rFonts w:hint="eastAsia" w:ascii="宋体" w:hAnsi="宋体" w:eastAsia="宋体" w:cs="宋体"/>
                <w:color w:val="000000" w:themeColor="text1"/>
                <w:szCs w:val="21"/>
                <w14:textFill>
                  <w14:solidFill>
                    <w14:schemeClr w14:val="tx1"/>
                  </w14:solidFill>
                </w14:textFill>
              </w:rPr>
              <w:t>解码能力，3路不同的H</w:t>
            </w:r>
            <w:r>
              <w:rPr>
                <w:rFonts w:ascii="宋体" w:hAnsi="宋体" w:eastAsia="宋体" w:cs="宋体"/>
                <w:color w:val="000000" w:themeColor="text1"/>
                <w:szCs w:val="21"/>
                <w14:textFill>
                  <w14:solidFill>
                    <w14:schemeClr w14:val="tx1"/>
                  </w14:solidFill>
                </w14:textFill>
              </w:rPr>
              <w:t>DMI</w:t>
            </w:r>
            <w:r>
              <w:rPr>
                <w:rFonts w:hint="eastAsia" w:ascii="宋体" w:hAnsi="宋体" w:eastAsia="宋体" w:cs="宋体"/>
                <w:color w:val="000000" w:themeColor="text1"/>
                <w:szCs w:val="21"/>
                <w14:textFill>
                  <w14:solidFill>
                    <w14:schemeClr w14:val="tx1"/>
                  </w14:solidFill>
                </w14:textFill>
              </w:rPr>
              <w:t>同时输出不同内容的</w:t>
            </w:r>
            <w:r>
              <w:rPr>
                <w:rFonts w:ascii="宋体" w:hAnsi="宋体" w:eastAsia="宋体" w:cs="宋体"/>
                <w:color w:val="000000" w:themeColor="text1"/>
                <w:szCs w:val="21"/>
                <w14:textFill>
                  <w14:solidFill>
                    <w14:schemeClr w14:val="tx1"/>
                  </w14:solidFill>
                </w14:textFill>
              </w:rPr>
              <w:t>4K画面，如：1）本地视频、共享内容、远端</w:t>
            </w:r>
            <w:r>
              <w:rPr>
                <w:rFonts w:hint="eastAsia" w:ascii="宋体" w:hAnsi="宋体" w:eastAsia="宋体" w:cs="宋体"/>
                <w:color w:val="000000" w:themeColor="text1"/>
                <w:szCs w:val="21"/>
                <w14:textFill>
                  <w14:solidFill>
                    <w14:schemeClr w14:val="tx1"/>
                  </w14:solidFill>
                </w14:textFill>
              </w:rPr>
              <w:t>多画面</w:t>
            </w:r>
            <w:r>
              <w:rPr>
                <w:rFonts w:ascii="宋体" w:hAnsi="宋体" w:eastAsia="宋体" w:cs="宋体"/>
                <w:color w:val="000000" w:themeColor="text1"/>
                <w:szCs w:val="21"/>
                <w14:textFill>
                  <w14:solidFill>
                    <w14:schemeClr w14:val="tx1"/>
                  </w14:solidFill>
                </w14:textFill>
              </w:rPr>
              <w:t>视频</w:t>
            </w:r>
            <w:r>
              <w:rPr>
                <w:rFonts w:hint="eastAsia" w:ascii="宋体" w:hAnsi="宋体" w:eastAsia="宋体" w:cs="宋体"/>
                <w:color w:val="000000" w:themeColor="text1"/>
                <w:szCs w:val="21"/>
                <w14:textFill>
                  <w14:solidFill>
                    <w14:schemeClr w14:val="tx1"/>
                  </w14:solidFill>
                </w14:textFill>
              </w:rPr>
              <w:t>（不小于9分屏）</w:t>
            </w:r>
            <w:r>
              <w:rPr>
                <w:rFonts w:ascii="宋体" w:hAnsi="宋体" w:eastAsia="宋体" w:cs="宋体"/>
                <w:color w:val="000000" w:themeColor="text1"/>
                <w:szCs w:val="21"/>
                <w14:textFill>
                  <w14:solidFill>
                    <w14:schemeClr w14:val="tx1"/>
                  </w14:solidFill>
                </w14:textFill>
              </w:rPr>
              <w:t>各占一屏；2）本地视频、发言会场、远端</w:t>
            </w:r>
            <w:r>
              <w:rPr>
                <w:rFonts w:hint="eastAsia" w:ascii="宋体" w:hAnsi="宋体" w:eastAsia="宋体" w:cs="宋体"/>
                <w:color w:val="000000" w:themeColor="text1"/>
                <w:szCs w:val="21"/>
                <w14:textFill>
                  <w14:solidFill>
                    <w14:schemeClr w14:val="tx1"/>
                  </w14:solidFill>
                </w14:textFill>
              </w:rPr>
              <w:t>多画面</w:t>
            </w:r>
            <w:r>
              <w:rPr>
                <w:rFonts w:ascii="宋体" w:hAnsi="宋体" w:eastAsia="宋体" w:cs="宋体"/>
                <w:color w:val="000000" w:themeColor="text1"/>
                <w:szCs w:val="21"/>
                <w14:textFill>
                  <w14:solidFill>
                    <w14:schemeClr w14:val="tx1"/>
                  </w14:solidFill>
                </w14:textFill>
              </w:rPr>
              <w:t>视频</w:t>
            </w:r>
            <w:r>
              <w:rPr>
                <w:rFonts w:hint="eastAsia" w:ascii="宋体" w:hAnsi="宋体" w:eastAsia="宋体" w:cs="宋体"/>
                <w:color w:val="000000" w:themeColor="text1"/>
                <w:szCs w:val="21"/>
                <w14:textFill>
                  <w14:solidFill>
                    <w14:schemeClr w14:val="tx1"/>
                  </w14:solidFill>
                </w14:textFill>
              </w:rPr>
              <w:t>（不小于9分屏）</w:t>
            </w:r>
            <w:r>
              <w:rPr>
                <w:rFonts w:ascii="宋体" w:hAnsi="宋体" w:eastAsia="宋体" w:cs="宋体"/>
                <w:color w:val="000000" w:themeColor="text1"/>
                <w:szCs w:val="21"/>
                <w14:textFill>
                  <w14:solidFill>
                    <w14:schemeClr w14:val="tx1"/>
                  </w14:solidFill>
                </w14:textFill>
              </w:rPr>
              <w:t>各占一屏；3)本地视频、远端</w:t>
            </w:r>
            <w:r>
              <w:rPr>
                <w:rFonts w:hint="eastAsia" w:ascii="宋体" w:hAnsi="宋体" w:eastAsia="宋体" w:cs="宋体"/>
                <w:color w:val="000000" w:themeColor="text1"/>
                <w:szCs w:val="21"/>
                <w14:textFill>
                  <w14:solidFill>
                    <w14:schemeClr w14:val="tx1"/>
                  </w14:solidFill>
                </w14:textFill>
              </w:rPr>
              <w:t>多画面</w:t>
            </w:r>
            <w:r>
              <w:rPr>
                <w:rFonts w:ascii="宋体" w:hAnsi="宋体" w:eastAsia="宋体" w:cs="宋体"/>
                <w:color w:val="000000" w:themeColor="text1"/>
                <w:szCs w:val="21"/>
                <w14:textFill>
                  <w14:solidFill>
                    <w14:schemeClr w14:val="tx1"/>
                  </w14:solidFill>
                </w14:textFill>
              </w:rPr>
              <w:t>视频</w:t>
            </w:r>
            <w:r>
              <w:rPr>
                <w:rFonts w:hint="eastAsia" w:ascii="宋体" w:hAnsi="宋体" w:eastAsia="宋体" w:cs="宋体"/>
                <w:color w:val="000000" w:themeColor="text1"/>
                <w:szCs w:val="21"/>
                <w14:textFill>
                  <w14:solidFill>
                    <w14:schemeClr w14:val="tx1"/>
                  </w14:solidFill>
                </w14:textFill>
              </w:rPr>
              <w:t>（不小于9分屏）</w:t>
            </w:r>
            <w:r>
              <w:rPr>
                <w:rFonts w:ascii="宋体" w:hAnsi="宋体" w:eastAsia="宋体" w:cs="宋体"/>
                <w:color w:val="000000" w:themeColor="text1"/>
                <w:szCs w:val="21"/>
                <w14:textFill>
                  <w14:solidFill>
                    <w14:schemeClr w14:val="tx1"/>
                  </w14:solidFill>
                </w14:textFill>
              </w:rPr>
              <w:t>各占一屏、剩余远端</w:t>
            </w:r>
            <w:r>
              <w:rPr>
                <w:rFonts w:hint="eastAsia" w:ascii="宋体" w:hAnsi="宋体" w:eastAsia="宋体" w:cs="宋体"/>
                <w:color w:val="000000" w:themeColor="text1"/>
                <w:szCs w:val="21"/>
                <w14:textFill>
                  <w14:solidFill>
                    <w14:schemeClr w14:val="tx1"/>
                  </w14:solidFill>
                </w14:textFill>
              </w:rPr>
              <w:t>多画面</w:t>
            </w:r>
            <w:r>
              <w:rPr>
                <w:rFonts w:ascii="宋体" w:hAnsi="宋体" w:eastAsia="宋体" w:cs="宋体"/>
                <w:color w:val="000000" w:themeColor="text1"/>
                <w:szCs w:val="21"/>
                <w14:textFill>
                  <w14:solidFill>
                    <w14:schemeClr w14:val="tx1"/>
                  </w14:solidFill>
                </w14:textFill>
              </w:rPr>
              <w:t>视频</w:t>
            </w:r>
            <w:r>
              <w:rPr>
                <w:rFonts w:hint="eastAsia" w:ascii="宋体" w:hAnsi="宋体" w:eastAsia="宋体" w:cs="宋体"/>
                <w:color w:val="000000" w:themeColor="text1"/>
                <w:szCs w:val="21"/>
                <w14:textFill>
                  <w14:solidFill>
                    <w14:schemeClr w14:val="tx1"/>
                  </w14:solidFill>
                </w14:textFill>
              </w:rPr>
              <w:t>（不小于9分屏）</w:t>
            </w:r>
            <w:r>
              <w:rPr>
                <w:rFonts w:ascii="宋体" w:hAnsi="宋体" w:eastAsia="宋体" w:cs="宋体"/>
                <w:color w:val="000000" w:themeColor="text1"/>
                <w:szCs w:val="21"/>
                <w14:textFill>
                  <w14:solidFill>
                    <w14:schemeClr w14:val="tx1"/>
                  </w14:solidFill>
                </w14:textFill>
              </w:rPr>
              <w:t>各占一屏</w:t>
            </w:r>
            <w:r>
              <w:rPr>
                <w:rFonts w:hint="eastAsia" w:ascii="宋体" w:hAnsi="宋体" w:eastAsia="宋体" w:cs="宋体"/>
                <w:color w:val="000000" w:themeColor="text1"/>
                <w:szCs w:val="21"/>
                <w14:textFill>
                  <w14:solidFill>
                    <w14:schemeClr w14:val="tx1"/>
                  </w14:solidFill>
                </w14:textFill>
              </w:rPr>
              <w:t>。</w:t>
            </w:r>
          </w:p>
        </w:tc>
      </w:tr>
      <w:tr w14:paraId="190A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7640B924">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6844" w:type="dxa"/>
            <w:vAlign w:val="center"/>
          </w:tcPr>
          <w:p w14:paraId="03012C5E">
            <w:pPr>
              <w:widowControl/>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支持视频4</w:t>
            </w:r>
            <w:r>
              <w:rPr>
                <w:rFonts w:ascii="宋体" w:hAnsi="宋体" w:eastAsia="宋体" w:cs="宋体"/>
                <w:color w:val="000000" w:themeColor="text1"/>
                <w:szCs w:val="21"/>
                <w14:textFill>
                  <w14:solidFill>
                    <w14:schemeClr w14:val="tx1"/>
                  </w14:solidFill>
                </w14:textFill>
              </w:rPr>
              <w:t>K</w:t>
            </w: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080P</w:t>
            </w:r>
            <w:r>
              <w:rPr>
                <w:rFonts w:hint="eastAsia" w:ascii="宋体" w:hAnsi="宋体" w:eastAsia="宋体" w:cs="宋体"/>
                <w:color w:val="000000" w:themeColor="text1"/>
                <w:szCs w:val="21"/>
                <w14:textFill>
                  <w14:solidFill>
                    <w14:schemeClr w14:val="tx1"/>
                  </w14:solidFill>
                </w14:textFill>
              </w:rPr>
              <w:t>、7</w:t>
            </w:r>
            <w:r>
              <w:rPr>
                <w:rFonts w:ascii="宋体" w:hAnsi="宋体" w:eastAsia="宋体" w:cs="宋体"/>
                <w:color w:val="000000" w:themeColor="text1"/>
                <w:szCs w:val="21"/>
                <w14:textFill>
                  <w14:solidFill>
                    <w14:schemeClr w14:val="tx1"/>
                  </w14:solidFill>
                </w14:textFill>
              </w:rPr>
              <w:t>20P</w:t>
            </w:r>
            <w:r>
              <w:rPr>
                <w:rFonts w:hint="eastAsia" w:ascii="宋体" w:hAnsi="宋体" w:eastAsia="宋体" w:cs="宋体"/>
                <w:color w:val="000000" w:themeColor="text1"/>
                <w:szCs w:val="21"/>
                <w14:textFill>
                  <w14:solidFill>
                    <w14:schemeClr w14:val="tx1"/>
                  </w14:solidFill>
                </w14:textFill>
              </w:rPr>
              <w:t>、3</w:t>
            </w:r>
            <w:r>
              <w:rPr>
                <w:rFonts w:ascii="宋体" w:hAnsi="宋体" w:eastAsia="宋体" w:cs="宋体"/>
                <w:color w:val="000000" w:themeColor="text1"/>
                <w:szCs w:val="21"/>
                <w14:textFill>
                  <w14:solidFill>
                    <w14:schemeClr w14:val="tx1"/>
                  </w14:solidFill>
                </w14:textFill>
              </w:rPr>
              <w:t>60P</w:t>
            </w: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80P</w:t>
            </w:r>
            <w:r>
              <w:rPr>
                <w:rFonts w:hint="eastAsia" w:ascii="宋体" w:hAnsi="宋体" w:eastAsia="宋体" w:cs="宋体"/>
                <w:color w:val="000000" w:themeColor="text1"/>
                <w:szCs w:val="21"/>
                <w14:textFill>
                  <w14:solidFill>
                    <w14:schemeClr w14:val="tx1"/>
                  </w14:solidFill>
                </w14:textFill>
              </w:rPr>
              <w:t>等多种分辨率，数据内容</w:t>
            </w:r>
            <w:r>
              <w:rPr>
                <w:rFonts w:ascii="宋体" w:hAnsi="宋体" w:eastAsia="宋体" w:cs="宋体"/>
                <w:color w:val="000000" w:themeColor="text1"/>
                <w:szCs w:val="21"/>
                <w14:textFill>
                  <w14:solidFill>
                    <w14:schemeClr w14:val="tx1"/>
                  </w14:solidFill>
                </w14:textFill>
              </w:rPr>
              <w:t>3840×2160、1920×1080、1440×900、1280×800、1024×768</w:t>
            </w:r>
            <w:r>
              <w:rPr>
                <w:rFonts w:hint="eastAsia" w:ascii="宋体" w:hAnsi="宋体" w:eastAsia="宋体" w:cs="宋体"/>
                <w:color w:val="000000" w:themeColor="text1"/>
                <w:szCs w:val="21"/>
                <w14:textFill>
                  <w14:solidFill>
                    <w14:schemeClr w14:val="tx1"/>
                  </w14:solidFill>
                </w14:textFill>
              </w:rPr>
              <w:t>等多种分辨率。</w:t>
            </w:r>
          </w:p>
        </w:tc>
      </w:tr>
      <w:tr w14:paraId="016E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58A02404">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9</w:t>
            </w:r>
          </w:p>
        </w:tc>
        <w:tc>
          <w:tcPr>
            <w:tcW w:w="6844" w:type="dxa"/>
            <w:vAlign w:val="center"/>
          </w:tcPr>
          <w:p w14:paraId="212CC828">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终端必须支持HDMI连接方式共享电脑画面、电脑屏幕画面及电脑声音</w:t>
            </w:r>
          </w:p>
        </w:tc>
      </w:tr>
      <w:tr w14:paraId="30CB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61352816">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w:t>
            </w:r>
          </w:p>
        </w:tc>
        <w:tc>
          <w:tcPr>
            <w:tcW w:w="6844" w:type="dxa"/>
            <w:vAlign w:val="center"/>
          </w:tcPr>
          <w:p w14:paraId="6BEF29F2">
            <w:pPr>
              <w:widowControl/>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具备≥1个R</w:t>
            </w:r>
            <w:r>
              <w:rPr>
                <w:rFonts w:ascii="宋体" w:hAnsi="宋体" w:eastAsia="宋体" w:cs="宋体"/>
                <w:color w:val="000000" w:themeColor="text1"/>
                <w:szCs w:val="21"/>
                <w14:textFill>
                  <w14:solidFill>
                    <w14:schemeClr w14:val="tx1"/>
                  </w14:solidFill>
                </w14:textFill>
              </w:rPr>
              <w:t>J45</w:t>
            </w:r>
            <w:r>
              <w:rPr>
                <w:rFonts w:hint="eastAsia" w:ascii="宋体" w:hAnsi="宋体" w:eastAsia="宋体" w:cs="宋体"/>
                <w:color w:val="000000" w:themeColor="text1"/>
                <w:szCs w:val="21"/>
                <w14:textFill>
                  <w14:solidFill>
                    <w14:schemeClr w14:val="tx1"/>
                  </w14:solidFill>
                </w14:textFill>
              </w:rPr>
              <w:t>网络接口。</w:t>
            </w:r>
          </w:p>
        </w:tc>
      </w:tr>
      <w:tr w14:paraId="5556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74BE6610">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11</w:t>
            </w:r>
          </w:p>
        </w:tc>
        <w:tc>
          <w:tcPr>
            <w:tcW w:w="6844" w:type="dxa"/>
            <w:vAlign w:val="center"/>
          </w:tcPr>
          <w:p w14:paraId="596B4886">
            <w:pPr>
              <w:widowControl/>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支持H.264SVC、H.265SVC等视频编</w:t>
            </w:r>
            <w:r>
              <w:rPr>
                <w:rFonts w:hint="eastAsia" w:ascii="宋体" w:hAnsi="宋体" w:eastAsia="宋体" w:cs="宋体"/>
                <w:color w:val="000000" w:themeColor="text1"/>
                <w:szCs w:val="21"/>
                <w14:textFill>
                  <w14:solidFill>
                    <w14:schemeClr w14:val="tx1"/>
                  </w14:solidFill>
                </w14:textFill>
              </w:rPr>
              <w:t>解</w:t>
            </w:r>
            <w:r>
              <w:rPr>
                <w:rFonts w:ascii="宋体" w:hAnsi="宋体" w:eastAsia="宋体" w:cs="宋体"/>
                <w:color w:val="000000" w:themeColor="text1"/>
                <w:szCs w:val="21"/>
                <w14:textFill>
                  <w14:solidFill>
                    <w14:schemeClr w14:val="tx1"/>
                  </w14:solidFill>
                </w14:textFill>
              </w:rPr>
              <w:t>码</w:t>
            </w:r>
            <w:r>
              <w:rPr>
                <w:rFonts w:hint="eastAsia" w:ascii="宋体" w:hAnsi="宋体" w:eastAsia="宋体" w:cs="宋体"/>
                <w:color w:val="000000" w:themeColor="text1"/>
                <w:szCs w:val="21"/>
                <w14:textFill>
                  <w14:solidFill>
                    <w14:schemeClr w14:val="tx1"/>
                  </w14:solidFill>
                </w14:textFill>
              </w:rPr>
              <w:t>协议</w:t>
            </w:r>
            <w:r>
              <w:rPr>
                <w:rFonts w:ascii="宋体" w:hAnsi="宋体" w:eastAsia="宋体" w:cs="宋体"/>
                <w:color w:val="000000" w:themeColor="text1"/>
                <w:szCs w:val="21"/>
                <w14:textFill>
                  <w14:solidFill>
                    <w14:schemeClr w14:val="tx1"/>
                  </w14:solidFill>
                </w14:textFill>
              </w:rPr>
              <w:t>。</w:t>
            </w:r>
          </w:p>
        </w:tc>
      </w:tr>
      <w:tr w14:paraId="75C3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49E85789">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c>
          <w:tcPr>
            <w:tcW w:w="6844" w:type="dxa"/>
            <w:vAlign w:val="center"/>
          </w:tcPr>
          <w:p w14:paraId="0186A9A7">
            <w:pPr>
              <w:widowControl/>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w:t>
            </w:r>
            <w:r>
              <w:rPr>
                <w:rFonts w:ascii="宋体" w:hAnsi="宋体" w:eastAsia="宋体" w:cs="宋体"/>
                <w:color w:val="000000" w:themeColor="text1"/>
                <w:szCs w:val="21"/>
                <w14:textFill>
                  <w14:solidFill>
                    <w14:schemeClr w14:val="tx1"/>
                  </w14:solidFill>
                </w14:textFill>
              </w:rPr>
              <w:t>OPUS音频编解码协议</w:t>
            </w:r>
            <w:r>
              <w:rPr>
                <w:rFonts w:hint="eastAsia" w:ascii="宋体" w:hAnsi="宋体" w:eastAsia="宋体" w:cs="宋体"/>
                <w:color w:val="000000" w:themeColor="text1"/>
                <w:szCs w:val="21"/>
                <w14:textFill>
                  <w14:solidFill>
                    <w14:schemeClr w14:val="tx1"/>
                  </w14:solidFill>
                </w14:textFill>
              </w:rPr>
              <w:t>。</w:t>
            </w:r>
          </w:p>
        </w:tc>
      </w:tr>
      <w:tr w14:paraId="2607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3246C9BA">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13</w:t>
            </w:r>
          </w:p>
        </w:tc>
        <w:tc>
          <w:tcPr>
            <w:tcW w:w="6844" w:type="dxa"/>
            <w:vAlign w:val="center"/>
          </w:tcPr>
          <w:p w14:paraId="519A823E">
            <w:pPr>
              <w:widowControl/>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考虑系统安全性，</w:t>
            </w:r>
            <w:r>
              <w:rPr>
                <w:rFonts w:hint="eastAsia" w:ascii="宋体" w:hAnsi="宋体" w:eastAsia="宋体" w:cs="宋体"/>
                <w:color w:val="000000" w:themeColor="text1"/>
                <w:szCs w:val="21"/>
                <w14:textFill>
                  <w14:solidFill>
                    <w14:schemeClr w14:val="tx1"/>
                  </w14:solidFill>
                </w14:textFill>
              </w:rPr>
              <w:t>设备不得含有无线及蓝牙模块，也不得支持无线、蓝牙协议；</w:t>
            </w:r>
          </w:p>
        </w:tc>
      </w:tr>
      <w:tr w14:paraId="6330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4DB129CC">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14</w:t>
            </w:r>
          </w:p>
        </w:tc>
        <w:tc>
          <w:tcPr>
            <w:tcW w:w="6844" w:type="dxa"/>
            <w:vAlign w:val="center"/>
          </w:tcPr>
          <w:p w14:paraId="5045DD87">
            <w:pPr>
              <w:widowControl/>
              <w:jc w:val="left"/>
              <w:rPr>
                <w:rFonts w:ascii="宋体" w:hAnsi="宋体" w:eastAsia="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必须能够接入</w:t>
            </w:r>
            <w:r>
              <w:rPr>
                <w:rFonts w:ascii="宋体" w:hAnsi="宋体" w:eastAsia="宋体"/>
                <w:color w:val="000000" w:themeColor="text1"/>
                <w:szCs w:val="21"/>
                <w14:textFill>
                  <w14:solidFill>
                    <w14:schemeClr w14:val="tx1"/>
                  </w14:solidFill>
                </w14:textFill>
              </w:rPr>
              <w:t>中国人民银行</w:t>
            </w:r>
            <w:r>
              <w:rPr>
                <w:rFonts w:hint="eastAsia" w:ascii="宋体" w:hAnsi="宋体" w:eastAsia="宋体"/>
                <w:color w:val="000000" w:themeColor="text1"/>
                <w:szCs w:val="21"/>
                <w14:textFill>
                  <w14:solidFill>
                    <w14:schemeClr w14:val="tx1"/>
                  </w14:solidFill>
                </w14:textFill>
              </w:rPr>
              <w:t>MCU，与</w:t>
            </w:r>
            <w:r>
              <w:rPr>
                <w:rFonts w:ascii="宋体" w:hAnsi="宋体" w:eastAsia="宋体"/>
                <w:color w:val="000000" w:themeColor="text1"/>
                <w:szCs w:val="21"/>
                <w14:textFill>
                  <w14:solidFill>
                    <w14:schemeClr w14:val="tx1"/>
                  </w14:solidFill>
                </w14:textFill>
              </w:rPr>
              <w:t>中国人民银行</w:t>
            </w:r>
            <w:r>
              <w:rPr>
                <w:rFonts w:hint="eastAsia" w:ascii="宋体" w:hAnsi="宋体" w:eastAsia="宋体"/>
                <w:color w:val="000000" w:themeColor="text1"/>
                <w:szCs w:val="21"/>
                <w14:textFill>
                  <w14:solidFill>
                    <w14:schemeClr w14:val="tx1"/>
                  </w14:solidFill>
                </w14:textFill>
              </w:rPr>
              <w:t>视频会议</w:t>
            </w:r>
            <w:r>
              <w:rPr>
                <w:rFonts w:ascii="宋体" w:hAnsi="宋体" w:eastAsia="宋体" w:cs="宋体"/>
                <w:color w:val="000000" w:themeColor="text1"/>
                <w:szCs w:val="21"/>
                <w14:textFill>
                  <w14:solidFill>
                    <w14:schemeClr w14:val="tx1"/>
                  </w14:solidFill>
                </w14:textFill>
              </w:rPr>
              <w:t>系统实现音视频、双流内容互联互通，如中标公司提供设备无法满足互联互通要求，招标方有权退货并解除合同，投标人需对本条要求做出单独承诺，格式自拟，加盖公章。</w:t>
            </w:r>
          </w:p>
        </w:tc>
      </w:tr>
      <w:tr w14:paraId="1061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569820B6">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15</w:t>
            </w:r>
          </w:p>
        </w:tc>
        <w:tc>
          <w:tcPr>
            <w:tcW w:w="6844" w:type="dxa"/>
            <w:vAlign w:val="center"/>
          </w:tcPr>
          <w:p w14:paraId="66F0308F">
            <w:pPr>
              <w:widowControl/>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支持中国人民银行对设备的远程管理和画面切换操作。</w:t>
            </w:r>
          </w:p>
        </w:tc>
      </w:tr>
      <w:tr w14:paraId="3E8F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56FE0CF8">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16</w:t>
            </w:r>
          </w:p>
        </w:tc>
        <w:tc>
          <w:tcPr>
            <w:tcW w:w="6844" w:type="dxa"/>
            <w:vAlign w:val="center"/>
          </w:tcPr>
          <w:p w14:paraId="3A5576F6">
            <w:pPr>
              <w:widowControl/>
              <w:jc w:val="left"/>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设备具备安全管控手段，包含但不限于密码认证登录等。</w:t>
            </w:r>
          </w:p>
        </w:tc>
      </w:tr>
      <w:tr w14:paraId="6DC8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1C505A7F">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17</w:t>
            </w:r>
          </w:p>
        </w:tc>
        <w:tc>
          <w:tcPr>
            <w:tcW w:w="6844" w:type="dxa"/>
            <w:vAlign w:val="center"/>
          </w:tcPr>
          <w:p w14:paraId="44A87D9C">
            <w:pPr>
              <w:widowControl/>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设备</w:t>
            </w:r>
            <w:r>
              <w:rPr>
                <w:rFonts w:hint="eastAsia" w:ascii="宋体" w:hAnsi="宋体" w:eastAsia="宋体" w:cs="宋体"/>
                <w:color w:val="000000" w:themeColor="text1"/>
                <w:szCs w:val="21"/>
                <w14:textFill>
                  <w14:solidFill>
                    <w14:schemeClr w14:val="tx1"/>
                  </w14:solidFill>
                </w14:textFill>
              </w:rPr>
              <w:t>由</w:t>
            </w:r>
            <w:r>
              <w:rPr>
                <w:rFonts w:ascii="宋体" w:hAnsi="宋体" w:eastAsia="宋体" w:cs="宋体"/>
                <w:color w:val="000000" w:themeColor="text1"/>
                <w:szCs w:val="21"/>
                <w14:textFill>
                  <w14:solidFill>
                    <w14:schemeClr w14:val="tx1"/>
                  </w14:solidFill>
                </w14:textFill>
              </w:rPr>
              <w:t>投标人提供安装集成服务。</w:t>
            </w:r>
          </w:p>
        </w:tc>
      </w:tr>
      <w:tr w14:paraId="594D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41C33DE0">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18</w:t>
            </w:r>
          </w:p>
        </w:tc>
        <w:tc>
          <w:tcPr>
            <w:tcW w:w="6844" w:type="dxa"/>
            <w:vAlign w:val="center"/>
          </w:tcPr>
          <w:p w14:paraId="3D69F31A">
            <w:pPr>
              <w:widowControl/>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安装实施包含相关辅材，包括但限于光纤收发器、隔离插座等。</w:t>
            </w:r>
          </w:p>
        </w:tc>
      </w:tr>
      <w:tr w14:paraId="3E2E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302B8ED0">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19</w:t>
            </w:r>
          </w:p>
        </w:tc>
        <w:tc>
          <w:tcPr>
            <w:tcW w:w="6844" w:type="dxa"/>
            <w:vAlign w:val="center"/>
          </w:tcPr>
          <w:p w14:paraId="0711C637">
            <w:pPr>
              <w:widowControl/>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设备整机含三年原厂质保。</w:t>
            </w:r>
          </w:p>
        </w:tc>
      </w:tr>
    </w:tbl>
    <w:p w14:paraId="69352F70">
      <w:pPr>
        <w:adjustRightInd w:val="0"/>
        <w:spacing w:line="300" w:lineRule="auto"/>
        <w:jc w:val="left"/>
        <w:textAlignment w:val="baseline"/>
        <w:rPr>
          <w:rFonts w:ascii="宋体" w:hAnsi="宋体" w:eastAsia="宋体" w:cs="Times New Roman"/>
          <w:b/>
          <w:bCs/>
          <w:kern w:val="0"/>
          <w:sz w:val="28"/>
          <w:szCs w:val="28"/>
        </w:rPr>
      </w:pPr>
    </w:p>
    <w:p w14:paraId="045D6724">
      <w:pPr>
        <w:adjustRightInd w:val="0"/>
        <w:spacing w:line="300" w:lineRule="auto"/>
        <w:jc w:val="left"/>
        <w:textAlignment w:val="baseline"/>
        <w:rPr>
          <w:rFonts w:ascii="宋体" w:hAnsi="宋体" w:eastAsia="宋体" w:cs="Times New Roman"/>
          <w:kern w:val="0"/>
          <w:sz w:val="24"/>
          <w:szCs w:val="20"/>
        </w:rPr>
      </w:pPr>
    </w:p>
    <w:p w14:paraId="6477487E">
      <w:pPr>
        <w:spacing w:line="300" w:lineRule="auto"/>
        <w:rPr>
          <w:rFonts w:ascii="宋体" w:hAnsi="宋体" w:eastAsia="宋体"/>
          <w:b/>
          <w:bCs/>
          <w:sz w:val="28"/>
          <w:szCs w:val="28"/>
        </w:rPr>
      </w:pPr>
      <w:r>
        <w:rPr>
          <w:rFonts w:ascii="宋体" w:hAnsi="宋体" w:eastAsia="宋体"/>
          <w:b/>
          <w:bCs/>
          <w:sz w:val="28"/>
          <w:szCs w:val="28"/>
        </w:rPr>
        <w:t>3</w:t>
      </w:r>
      <w:r>
        <w:rPr>
          <w:rFonts w:hint="eastAsia" w:ascii="宋体" w:hAnsi="宋体" w:eastAsia="宋体"/>
          <w:b/>
          <w:bCs/>
          <w:sz w:val="28"/>
          <w:szCs w:val="28"/>
        </w:rPr>
        <w:t xml:space="preserve"> 售后服务需求</w:t>
      </w:r>
    </w:p>
    <w:p w14:paraId="525AD6C6">
      <w:pPr>
        <w:adjustRightInd w:val="0"/>
        <w:spacing w:line="300" w:lineRule="auto"/>
        <w:jc w:val="left"/>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服务SLA：</w:t>
      </w:r>
    </w:p>
    <w:tbl>
      <w:tblPr>
        <w:tblStyle w:val="11"/>
        <w:tblW w:w="852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834"/>
        <w:gridCol w:w="3260"/>
        <w:gridCol w:w="1751"/>
      </w:tblGrid>
      <w:tr w14:paraId="4C2E720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blHeader/>
        </w:trPr>
        <w:tc>
          <w:tcPr>
            <w:tcW w:w="8520" w:type="dxa"/>
            <w:gridSpan w:val="4"/>
            <w:tcBorders>
              <w:top w:val="single" w:color="000000" w:sz="4" w:space="0"/>
              <w:left w:val="single" w:color="000000" w:sz="4" w:space="0"/>
              <w:bottom w:val="single" w:color="000000" w:sz="4" w:space="0"/>
              <w:right w:val="single" w:color="000000" w:sz="4" w:space="0"/>
            </w:tcBorders>
            <w:shd w:val="clear" w:color="auto" w:fill="EEECE1"/>
          </w:tcPr>
          <w:p w14:paraId="74263627">
            <w:pPr>
              <w:pStyle w:val="33"/>
              <w:spacing w:line="360" w:lineRule="auto"/>
              <w:jc w:val="both"/>
              <w:rPr>
                <w:rFonts w:eastAsia="宋体"/>
                <w:color w:val="000000"/>
                <w:szCs w:val="24"/>
              </w:rPr>
            </w:pPr>
            <w:bookmarkStart w:id="1" w:name="_Hlk159527687"/>
            <w:r>
              <w:rPr>
                <w:rFonts w:hint="eastAsia" w:eastAsia="宋体"/>
                <w:color w:val="000000"/>
                <w:szCs w:val="24"/>
              </w:rPr>
              <w:t>一、服务频率</w:t>
            </w:r>
          </w:p>
        </w:tc>
      </w:tr>
      <w:tr w14:paraId="1D91D2F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blHeader/>
        </w:trPr>
        <w:tc>
          <w:tcPr>
            <w:tcW w:w="675" w:type="dxa"/>
            <w:tcBorders>
              <w:top w:val="single" w:color="000000" w:sz="4" w:space="0"/>
              <w:left w:val="single" w:color="000000" w:sz="4" w:space="0"/>
              <w:bottom w:val="single" w:color="000000" w:sz="4" w:space="0"/>
              <w:right w:val="single" w:color="000000" w:sz="4" w:space="0"/>
            </w:tcBorders>
          </w:tcPr>
          <w:p w14:paraId="25056C74">
            <w:pPr>
              <w:pStyle w:val="33"/>
              <w:spacing w:line="360" w:lineRule="auto"/>
              <w:jc w:val="center"/>
              <w:rPr>
                <w:rFonts w:eastAsia="宋体"/>
                <w:color w:val="000000"/>
                <w:szCs w:val="24"/>
              </w:rPr>
            </w:pPr>
            <w:r>
              <w:rPr>
                <w:rFonts w:hint="eastAsia" w:eastAsia="宋体"/>
                <w:color w:val="000000"/>
                <w:szCs w:val="24"/>
              </w:rPr>
              <w:t>序号</w:t>
            </w:r>
          </w:p>
        </w:tc>
        <w:tc>
          <w:tcPr>
            <w:tcW w:w="2834" w:type="dxa"/>
            <w:tcBorders>
              <w:top w:val="single" w:color="000000" w:sz="4" w:space="0"/>
              <w:left w:val="nil"/>
              <w:bottom w:val="single" w:color="000000" w:sz="4" w:space="0"/>
              <w:right w:val="single" w:color="000000" w:sz="4" w:space="0"/>
            </w:tcBorders>
          </w:tcPr>
          <w:p w14:paraId="6E25667E">
            <w:pPr>
              <w:pStyle w:val="33"/>
              <w:spacing w:line="360" w:lineRule="auto"/>
              <w:jc w:val="both"/>
              <w:rPr>
                <w:rFonts w:eastAsia="宋体"/>
                <w:color w:val="000000"/>
                <w:szCs w:val="24"/>
              </w:rPr>
            </w:pPr>
            <w:r>
              <w:rPr>
                <w:rFonts w:hint="eastAsia" w:eastAsia="宋体"/>
                <w:color w:val="000000"/>
                <w:szCs w:val="24"/>
              </w:rPr>
              <w:t>服务内容</w:t>
            </w:r>
          </w:p>
        </w:tc>
        <w:tc>
          <w:tcPr>
            <w:tcW w:w="3260" w:type="dxa"/>
            <w:tcBorders>
              <w:top w:val="single" w:color="000000" w:sz="4" w:space="0"/>
              <w:left w:val="nil"/>
              <w:bottom w:val="single" w:color="000000" w:sz="4" w:space="0"/>
              <w:right w:val="single" w:color="000000" w:sz="4" w:space="0"/>
            </w:tcBorders>
          </w:tcPr>
          <w:p w14:paraId="15FA6CD3">
            <w:pPr>
              <w:pStyle w:val="33"/>
              <w:spacing w:line="360" w:lineRule="auto"/>
              <w:jc w:val="both"/>
              <w:rPr>
                <w:rFonts w:eastAsia="宋体"/>
                <w:color w:val="000000"/>
                <w:szCs w:val="24"/>
              </w:rPr>
            </w:pPr>
            <w:r>
              <w:rPr>
                <w:rFonts w:hint="eastAsia" w:eastAsia="宋体"/>
                <w:color w:val="000000"/>
                <w:szCs w:val="24"/>
              </w:rPr>
              <w:t>频率</w:t>
            </w:r>
          </w:p>
        </w:tc>
        <w:tc>
          <w:tcPr>
            <w:tcW w:w="1751" w:type="dxa"/>
            <w:tcBorders>
              <w:top w:val="single" w:color="000000" w:sz="4" w:space="0"/>
              <w:left w:val="nil"/>
              <w:bottom w:val="single" w:color="000000" w:sz="4" w:space="0"/>
              <w:right w:val="single" w:color="000000" w:sz="4" w:space="0"/>
            </w:tcBorders>
          </w:tcPr>
          <w:p w14:paraId="5D4C0309">
            <w:pPr>
              <w:pStyle w:val="33"/>
              <w:spacing w:line="360" w:lineRule="auto"/>
              <w:jc w:val="both"/>
              <w:rPr>
                <w:rFonts w:eastAsia="宋体"/>
                <w:color w:val="000000"/>
                <w:szCs w:val="24"/>
              </w:rPr>
            </w:pPr>
            <w:r>
              <w:rPr>
                <w:rFonts w:hint="eastAsia" w:eastAsia="宋体"/>
                <w:color w:val="000000"/>
                <w:szCs w:val="24"/>
              </w:rPr>
              <w:t>备注</w:t>
            </w:r>
          </w:p>
        </w:tc>
      </w:tr>
      <w:tr w14:paraId="646098A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15201B1D">
            <w:pPr>
              <w:pStyle w:val="33"/>
              <w:spacing w:line="360" w:lineRule="auto"/>
              <w:jc w:val="center"/>
              <w:rPr>
                <w:rFonts w:eastAsia="宋体"/>
                <w:color w:val="000000"/>
                <w:szCs w:val="24"/>
              </w:rPr>
            </w:pPr>
            <w:r>
              <w:rPr>
                <w:rFonts w:hint="eastAsia" w:eastAsia="宋体"/>
                <w:color w:val="000000"/>
                <w:szCs w:val="24"/>
              </w:rPr>
              <w:t>1</w:t>
            </w:r>
          </w:p>
        </w:tc>
        <w:tc>
          <w:tcPr>
            <w:tcW w:w="2834" w:type="dxa"/>
            <w:tcBorders>
              <w:top w:val="single" w:color="000000" w:sz="4" w:space="0"/>
              <w:left w:val="nil"/>
              <w:bottom w:val="single" w:color="000000" w:sz="4" w:space="0"/>
              <w:right w:val="single" w:color="000000" w:sz="4" w:space="0"/>
            </w:tcBorders>
          </w:tcPr>
          <w:p w14:paraId="33ECD64F">
            <w:pPr>
              <w:pStyle w:val="33"/>
              <w:spacing w:line="360" w:lineRule="auto"/>
              <w:jc w:val="both"/>
              <w:rPr>
                <w:rFonts w:eastAsia="宋体"/>
                <w:color w:val="000000"/>
                <w:szCs w:val="24"/>
              </w:rPr>
            </w:pPr>
            <w:r>
              <w:rPr>
                <w:rFonts w:hint="eastAsia" w:eastAsia="宋体"/>
                <w:color w:val="000000"/>
                <w:szCs w:val="24"/>
              </w:rPr>
              <w:t>巡检频率和次数</w:t>
            </w:r>
          </w:p>
        </w:tc>
        <w:tc>
          <w:tcPr>
            <w:tcW w:w="3260" w:type="dxa"/>
            <w:tcBorders>
              <w:top w:val="single" w:color="000000" w:sz="4" w:space="0"/>
              <w:left w:val="nil"/>
              <w:bottom w:val="single" w:color="000000" w:sz="4" w:space="0"/>
              <w:right w:val="single" w:color="000000" w:sz="4" w:space="0"/>
            </w:tcBorders>
          </w:tcPr>
          <w:p w14:paraId="264AEF31">
            <w:pPr>
              <w:pStyle w:val="33"/>
              <w:spacing w:line="360" w:lineRule="auto"/>
              <w:jc w:val="both"/>
              <w:rPr>
                <w:rFonts w:eastAsia="宋体"/>
                <w:color w:val="000000"/>
                <w:szCs w:val="24"/>
              </w:rPr>
            </w:pPr>
            <w:bookmarkStart w:id="2" w:name="_Hlk159528857"/>
            <w:r>
              <w:rPr>
                <w:rFonts w:hint="eastAsia" w:eastAsia="宋体"/>
                <w:color w:val="000000"/>
                <w:szCs w:val="24"/>
              </w:rPr>
              <w:t>每自然季度1次，1年共4次；</w:t>
            </w:r>
            <w:bookmarkEnd w:id="2"/>
          </w:p>
        </w:tc>
        <w:tc>
          <w:tcPr>
            <w:tcW w:w="1751" w:type="dxa"/>
            <w:tcBorders>
              <w:top w:val="single" w:color="000000" w:sz="4" w:space="0"/>
              <w:left w:val="nil"/>
              <w:bottom w:val="single" w:color="000000" w:sz="4" w:space="0"/>
              <w:right w:val="single" w:color="000000" w:sz="4" w:space="0"/>
            </w:tcBorders>
          </w:tcPr>
          <w:p w14:paraId="65344569">
            <w:pPr>
              <w:pStyle w:val="33"/>
              <w:spacing w:line="360" w:lineRule="auto"/>
              <w:jc w:val="both"/>
              <w:rPr>
                <w:rFonts w:eastAsia="宋体"/>
                <w:color w:val="000000"/>
                <w:szCs w:val="24"/>
              </w:rPr>
            </w:pPr>
            <w:r>
              <w:rPr>
                <w:rFonts w:hint="eastAsia" w:eastAsia="宋体"/>
                <w:color w:val="000000"/>
                <w:szCs w:val="24"/>
              </w:rPr>
              <w:t>按招标方要求，由投标人或原厂提供服务。</w:t>
            </w:r>
          </w:p>
        </w:tc>
      </w:tr>
      <w:tr w14:paraId="53AB1AA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2C307CA1">
            <w:pPr>
              <w:pStyle w:val="33"/>
              <w:spacing w:line="360" w:lineRule="auto"/>
              <w:jc w:val="center"/>
              <w:rPr>
                <w:rFonts w:eastAsia="宋体"/>
                <w:color w:val="000000"/>
                <w:szCs w:val="24"/>
              </w:rPr>
            </w:pPr>
            <w:r>
              <w:rPr>
                <w:rFonts w:hint="eastAsia" w:eastAsia="宋体"/>
                <w:color w:val="000000"/>
                <w:szCs w:val="24"/>
              </w:rPr>
              <w:t>2</w:t>
            </w:r>
          </w:p>
        </w:tc>
        <w:tc>
          <w:tcPr>
            <w:tcW w:w="2834" w:type="dxa"/>
            <w:tcBorders>
              <w:top w:val="single" w:color="000000" w:sz="4" w:space="0"/>
              <w:left w:val="nil"/>
              <w:bottom w:val="single" w:color="000000" w:sz="4" w:space="0"/>
              <w:right w:val="single" w:color="000000" w:sz="4" w:space="0"/>
            </w:tcBorders>
          </w:tcPr>
          <w:p w14:paraId="68A650B7">
            <w:pPr>
              <w:pStyle w:val="33"/>
              <w:spacing w:line="360" w:lineRule="auto"/>
              <w:jc w:val="both"/>
              <w:rPr>
                <w:rFonts w:eastAsia="宋体"/>
                <w:color w:val="000000"/>
                <w:szCs w:val="24"/>
              </w:rPr>
            </w:pPr>
            <w:r>
              <w:rPr>
                <w:rFonts w:hint="eastAsia" w:eastAsia="宋体"/>
                <w:color w:val="000000"/>
                <w:szCs w:val="24"/>
              </w:rPr>
              <w:t>故障处理</w:t>
            </w:r>
          </w:p>
        </w:tc>
        <w:tc>
          <w:tcPr>
            <w:tcW w:w="3260" w:type="dxa"/>
            <w:tcBorders>
              <w:top w:val="single" w:color="000000" w:sz="4" w:space="0"/>
              <w:left w:val="nil"/>
              <w:bottom w:val="single" w:color="000000" w:sz="4" w:space="0"/>
              <w:right w:val="single" w:color="000000" w:sz="4" w:space="0"/>
            </w:tcBorders>
          </w:tcPr>
          <w:p w14:paraId="440DF8BE">
            <w:pPr>
              <w:pStyle w:val="33"/>
              <w:spacing w:line="360" w:lineRule="auto"/>
              <w:jc w:val="both"/>
              <w:rPr>
                <w:rFonts w:eastAsia="宋体"/>
                <w:color w:val="000000"/>
                <w:szCs w:val="24"/>
              </w:rPr>
            </w:pPr>
            <w:r>
              <w:rPr>
                <w:rFonts w:hint="eastAsia" w:eastAsia="宋体"/>
                <w:color w:val="000000"/>
                <w:szCs w:val="24"/>
              </w:rPr>
              <w:t>故障发生时处理</w:t>
            </w:r>
          </w:p>
        </w:tc>
        <w:tc>
          <w:tcPr>
            <w:tcW w:w="1751" w:type="dxa"/>
            <w:tcBorders>
              <w:top w:val="single" w:color="000000" w:sz="4" w:space="0"/>
              <w:left w:val="nil"/>
              <w:bottom w:val="single" w:color="000000" w:sz="4" w:space="0"/>
              <w:right w:val="single" w:color="000000" w:sz="4" w:space="0"/>
            </w:tcBorders>
          </w:tcPr>
          <w:p w14:paraId="6A01F0C6">
            <w:pPr>
              <w:pStyle w:val="33"/>
              <w:spacing w:line="360" w:lineRule="auto"/>
              <w:jc w:val="both"/>
              <w:rPr>
                <w:rFonts w:eastAsia="宋体"/>
                <w:color w:val="000000"/>
                <w:szCs w:val="24"/>
              </w:rPr>
            </w:pPr>
            <w:r>
              <w:rPr>
                <w:rFonts w:hint="eastAsia" w:eastAsia="宋体"/>
                <w:color w:val="000000"/>
                <w:szCs w:val="24"/>
              </w:rPr>
              <w:t>不限次数</w:t>
            </w:r>
            <w:r>
              <w:rPr>
                <w:rStyle w:val="14"/>
                <w:rFonts w:hint="eastAsia" w:eastAsia="宋体"/>
                <w:kern w:val="2"/>
                <w:sz w:val="24"/>
                <w:szCs w:val="24"/>
              </w:rPr>
              <w:t>；</w:t>
            </w:r>
            <w:r>
              <w:rPr>
                <w:rFonts w:hint="eastAsia" w:eastAsia="宋体"/>
                <w:color w:val="000000"/>
                <w:szCs w:val="24"/>
              </w:rPr>
              <w:t>由</w:t>
            </w:r>
            <w:r>
              <w:rPr>
                <w:rStyle w:val="14"/>
                <w:rFonts w:hint="eastAsia" w:eastAsia="宋体"/>
                <w:kern w:val="2"/>
                <w:sz w:val="24"/>
                <w:szCs w:val="24"/>
              </w:rPr>
              <w:t>原厂</w:t>
            </w:r>
            <w:r>
              <w:rPr>
                <w:rFonts w:hint="eastAsia" w:eastAsia="宋体"/>
                <w:color w:val="000000"/>
                <w:szCs w:val="24"/>
              </w:rPr>
              <w:t>提供服务。</w:t>
            </w:r>
          </w:p>
        </w:tc>
      </w:tr>
      <w:tr w14:paraId="313E918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29DBDC53">
            <w:pPr>
              <w:pStyle w:val="33"/>
              <w:spacing w:line="360" w:lineRule="auto"/>
              <w:jc w:val="center"/>
              <w:rPr>
                <w:rFonts w:eastAsia="宋体"/>
                <w:color w:val="000000"/>
                <w:szCs w:val="24"/>
              </w:rPr>
            </w:pPr>
            <w:r>
              <w:rPr>
                <w:rFonts w:hint="eastAsia" w:eastAsia="宋体"/>
                <w:color w:val="000000"/>
                <w:szCs w:val="24"/>
              </w:rPr>
              <w:t>3</w:t>
            </w:r>
          </w:p>
        </w:tc>
        <w:tc>
          <w:tcPr>
            <w:tcW w:w="2834" w:type="dxa"/>
            <w:tcBorders>
              <w:top w:val="single" w:color="000000" w:sz="4" w:space="0"/>
              <w:left w:val="nil"/>
              <w:bottom w:val="single" w:color="000000" w:sz="4" w:space="0"/>
              <w:right w:val="single" w:color="000000" w:sz="4" w:space="0"/>
            </w:tcBorders>
          </w:tcPr>
          <w:p w14:paraId="5C506684">
            <w:pPr>
              <w:pStyle w:val="33"/>
              <w:spacing w:line="360" w:lineRule="auto"/>
              <w:jc w:val="both"/>
              <w:rPr>
                <w:rFonts w:eastAsia="宋体"/>
                <w:color w:val="000000"/>
                <w:szCs w:val="24"/>
              </w:rPr>
            </w:pPr>
            <w:r>
              <w:rPr>
                <w:rFonts w:hint="eastAsia" w:eastAsia="宋体"/>
                <w:color w:val="000000"/>
                <w:szCs w:val="24"/>
              </w:rPr>
              <w:t>系统变更、项目上线技术保障</w:t>
            </w:r>
          </w:p>
        </w:tc>
        <w:tc>
          <w:tcPr>
            <w:tcW w:w="3260" w:type="dxa"/>
            <w:tcBorders>
              <w:top w:val="single" w:color="000000" w:sz="4" w:space="0"/>
              <w:left w:val="nil"/>
              <w:bottom w:val="single" w:color="000000" w:sz="4" w:space="0"/>
              <w:right w:val="single" w:color="000000" w:sz="4" w:space="0"/>
            </w:tcBorders>
          </w:tcPr>
          <w:p w14:paraId="34043567">
            <w:pPr>
              <w:pStyle w:val="33"/>
              <w:spacing w:line="360" w:lineRule="auto"/>
              <w:jc w:val="both"/>
              <w:rPr>
                <w:rFonts w:eastAsia="宋体"/>
                <w:color w:val="000000"/>
                <w:szCs w:val="24"/>
              </w:rPr>
            </w:pPr>
            <w:r>
              <w:rPr>
                <w:rFonts w:hint="eastAsia" w:eastAsia="宋体"/>
                <w:color w:val="000000"/>
                <w:szCs w:val="24"/>
              </w:rPr>
              <w:t>系统变更或项目上线时，派遣技术保障人员，进行技术保障工作</w:t>
            </w:r>
          </w:p>
        </w:tc>
        <w:tc>
          <w:tcPr>
            <w:tcW w:w="1751" w:type="dxa"/>
            <w:tcBorders>
              <w:top w:val="single" w:color="000000" w:sz="4" w:space="0"/>
              <w:left w:val="nil"/>
              <w:bottom w:val="single" w:color="000000" w:sz="4" w:space="0"/>
              <w:right w:val="single" w:color="000000" w:sz="4" w:space="0"/>
            </w:tcBorders>
          </w:tcPr>
          <w:p w14:paraId="44489509">
            <w:pPr>
              <w:pStyle w:val="33"/>
              <w:spacing w:line="360" w:lineRule="auto"/>
              <w:jc w:val="both"/>
              <w:rPr>
                <w:rFonts w:eastAsia="宋体"/>
                <w:color w:val="000000"/>
                <w:szCs w:val="24"/>
              </w:rPr>
            </w:pPr>
            <w:r>
              <w:rPr>
                <w:rFonts w:hint="eastAsia" w:eastAsia="宋体"/>
                <w:color w:val="000000"/>
                <w:szCs w:val="24"/>
              </w:rPr>
              <w:t>不限次数；按招标方要求，由投标人或原厂提供服务。</w:t>
            </w:r>
          </w:p>
        </w:tc>
      </w:tr>
      <w:tr w14:paraId="140D08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666AD17A">
            <w:pPr>
              <w:pStyle w:val="33"/>
              <w:spacing w:line="360" w:lineRule="auto"/>
              <w:jc w:val="center"/>
              <w:rPr>
                <w:rFonts w:eastAsia="宋体"/>
                <w:color w:val="000000"/>
                <w:szCs w:val="24"/>
              </w:rPr>
            </w:pPr>
            <w:r>
              <w:rPr>
                <w:rFonts w:hint="eastAsia" w:eastAsia="宋体"/>
                <w:color w:val="000000"/>
                <w:szCs w:val="24"/>
              </w:rPr>
              <w:t>4</w:t>
            </w:r>
          </w:p>
        </w:tc>
        <w:tc>
          <w:tcPr>
            <w:tcW w:w="2834" w:type="dxa"/>
            <w:tcBorders>
              <w:top w:val="single" w:color="000000" w:sz="4" w:space="0"/>
              <w:left w:val="nil"/>
              <w:bottom w:val="single" w:color="000000" w:sz="4" w:space="0"/>
              <w:right w:val="single" w:color="000000" w:sz="4" w:space="0"/>
            </w:tcBorders>
          </w:tcPr>
          <w:p w14:paraId="65D2B82C">
            <w:pPr>
              <w:pStyle w:val="33"/>
              <w:spacing w:line="360" w:lineRule="auto"/>
              <w:jc w:val="both"/>
              <w:rPr>
                <w:rFonts w:eastAsia="宋体"/>
                <w:color w:val="000000"/>
                <w:szCs w:val="24"/>
              </w:rPr>
            </w:pPr>
            <w:r>
              <w:rPr>
                <w:rFonts w:hint="eastAsia" w:eastAsia="宋体"/>
                <w:color w:val="000000"/>
                <w:szCs w:val="24"/>
              </w:rPr>
              <w:t>高危病毒爆发期、国家重大会议期和重大任务期间的保障</w:t>
            </w:r>
          </w:p>
        </w:tc>
        <w:tc>
          <w:tcPr>
            <w:tcW w:w="3260" w:type="dxa"/>
            <w:tcBorders>
              <w:top w:val="single" w:color="000000" w:sz="4" w:space="0"/>
              <w:left w:val="nil"/>
              <w:bottom w:val="single" w:color="000000" w:sz="4" w:space="0"/>
              <w:right w:val="single" w:color="000000" w:sz="4" w:space="0"/>
            </w:tcBorders>
          </w:tcPr>
          <w:p w14:paraId="0A5E15D1">
            <w:pPr>
              <w:pStyle w:val="33"/>
              <w:spacing w:line="360" w:lineRule="auto"/>
              <w:jc w:val="both"/>
              <w:rPr>
                <w:rFonts w:eastAsia="宋体"/>
                <w:color w:val="000000"/>
                <w:szCs w:val="24"/>
              </w:rPr>
            </w:pPr>
            <w:r>
              <w:rPr>
                <w:rFonts w:hint="eastAsia" w:eastAsia="宋体"/>
                <w:szCs w:val="24"/>
              </w:rPr>
              <w:t>在高危病毒爆发期、国家重大会议期和重大任务期间进行保障，技术保障人员(A\B角)进行技术保障工作，提供应急响应电话，当客户出现技术问题时，及时到达现场解决问题，保障起止时间根据甲方的要求。</w:t>
            </w:r>
          </w:p>
        </w:tc>
        <w:tc>
          <w:tcPr>
            <w:tcW w:w="1751" w:type="dxa"/>
            <w:tcBorders>
              <w:top w:val="single" w:color="000000" w:sz="4" w:space="0"/>
              <w:left w:val="nil"/>
              <w:bottom w:val="single" w:color="000000" w:sz="4" w:space="0"/>
              <w:right w:val="single" w:color="000000" w:sz="4" w:space="0"/>
            </w:tcBorders>
          </w:tcPr>
          <w:p w14:paraId="6108E3EF">
            <w:pPr>
              <w:pStyle w:val="33"/>
              <w:spacing w:line="360" w:lineRule="auto"/>
              <w:jc w:val="both"/>
              <w:rPr>
                <w:rFonts w:eastAsia="宋体"/>
                <w:color w:val="000000"/>
                <w:szCs w:val="24"/>
              </w:rPr>
            </w:pPr>
            <w:r>
              <w:rPr>
                <w:rFonts w:hint="eastAsia" w:eastAsia="宋体"/>
                <w:color w:val="000000"/>
                <w:szCs w:val="24"/>
              </w:rPr>
              <w:t>不限次数；按招标方要求，由投标人或原厂提供服务。</w:t>
            </w:r>
          </w:p>
        </w:tc>
      </w:tr>
    </w:tbl>
    <w:p w14:paraId="7EFFC398">
      <w:pPr>
        <w:pStyle w:val="33"/>
        <w:spacing w:line="360" w:lineRule="auto"/>
        <w:jc w:val="both"/>
        <w:rPr>
          <w:rFonts w:eastAsia="宋体"/>
          <w:color w:val="000000"/>
          <w:szCs w:val="24"/>
        </w:rPr>
      </w:pPr>
      <w:r>
        <w:rPr>
          <w:rFonts w:hint="eastAsia" w:eastAsia="宋体"/>
          <w:color w:val="000000"/>
          <w:szCs w:val="24"/>
        </w:rPr>
        <w:t> </w:t>
      </w:r>
    </w:p>
    <w:tbl>
      <w:tblPr>
        <w:tblStyle w:val="11"/>
        <w:tblW w:w="852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834"/>
        <w:gridCol w:w="3260"/>
        <w:gridCol w:w="1751"/>
      </w:tblGrid>
      <w:tr w14:paraId="3D3BD1A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520" w:type="dxa"/>
            <w:gridSpan w:val="4"/>
            <w:tcBorders>
              <w:top w:val="single" w:color="000000" w:sz="4" w:space="0"/>
              <w:left w:val="single" w:color="000000" w:sz="4" w:space="0"/>
              <w:bottom w:val="single" w:color="000000" w:sz="4" w:space="0"/>
              <w:right w:val="single" w:color="000000" w:sz="4" w:space="0"/>
            </w:tcBorders>
            <w:shd w:val="clear" w:color="auto" w:fill="EEECE1"/>
          </w:tcPr>
          <w:p w14:paraId="4280015F">
            <w:pPr>
              <w:pStyle w:val="33"/>
              <w:spacing w:line="360" w:lineRule="auto"/>
              <w:jc w:val="both"/>
              <w:rPr>
                <w:rFonts w:eastAsia="宋体"/>
                <w:color w:val="000000"/>
                <w:szCs w:val="24"/>
              </w:rPr>
            </w:pPr>
            <w:r>
              <w:rPr>
                <w:rFonts w:hint="eastAsia" w:eastAsia="宋体"/>
                <w:color w:val="000000"/>
                <w:szCs w:val="24"/>
              </w:rPr>
              <w:t>二、响应时间</w:t>
            </w:r>
          </w:p>
        </w:tc>
      </w:tr>
      <w:tr w14:paraId="4156B93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4C016646">
            <w:pPr>
              <w:pStyle w:val="33"/>
              <w:spacing w:line="360" w:lineRule="auto"/>
              <w:jc w:val="center"/>
              <w:rPr>
                <w:rFonts w:eastAsia="宋体"/>
                <w:color w:val="000000"/>
                <w:szCs w:val="24"/>
              </w:rPr>
            </w:pPr>
            <w:r>
              <w:rPr>
                <w:rFonts w:hint="eastAsia" w:eastAsia="宋体"/>
                <w:color w:val="000000"/>
                <w:szCs w:val="24"/>
              </w:rPr>
              <w:t>序号</w:t>
            </w:r>
          </w:p>
        </w:tc>
        <w:tc>
          <w:tcPr>
            <w:tcW w:w="2834" w:type="dxa"/>
            <w:tcBorders>
              <w:top w:val="single" w:color="000000" w:sz="4" w:space="0"/>
              <w:left w:val="nil"/>
              <w:bottom w:val="single" w:color="000000" w:sz="4" w:space="0"/>
              <w:right w:val="single" w:color="000000" w:sz="4" w:space="0"/>
            </w:tcBorders>
          </w:tcPr>
          <w:p w14:paraId="62A57293">
            <w:pPr>
              <w:pStyle w:val="33"/>
              <w:spacing w:line="360" w:lineRule="auto"/>
              <w:jc w:val="both"/>
              <w:rPr>
                <w:rFonts w:eastAsia="宋体"/>
                <w:color w:val="000000"/>
                <w:szCs w:val="24"/>
              </w:rPr>
            </w:pPr>
            <w:r>
              <w:rPr>
                <w:rFonts w:hint="eastAsia" w:eastAsia="宋体"/>
                <w:color w:val="000000"/>
                <w:szCs w:val="24"/>
              </w:rPr>
              <w:t>服务内容</w:t>
            </w:r>
          </w:p>
        </w:tc>
        <w:tc>
          <w:tcPr>
            <w:tcW w:w="3260" w:type="dxa"/>
            <w:tcBorders>
              <w:top w:val="single" w:color="000000" w:sz="4" w:space="0"/>
              <w:left w:val="nil"/>
              <w:bottom w:val="single" w:color="000000" w:sz="4" w:space="0"/>
              <w:right w:val="single" w:color="000000" w:sz="4" w:space="0"/>
            </w:tcBorders>
          </w:tcPr>
          <w:p w14:paraId="08E2E145">
            <w:pPr>
              <w:pStyle w:val="33"/>
              <w:spacing w:line="360" w:lineRule="auto"/>
              <w:jc w:val="both"/>
              <w:rPr>
                <w:rFonts w:eastAsia="宋体"/>
                <w:color w:val="000000"/>
                <w:szCs w:val="24"/>
              </w:rPr>
            </w:pPr>
            <w:r>
              <w:rPr>
                <w:rFonts w:hint="eastAsia" w:eastAsia="宋体"/>
                <w:color w:val="000000"/>
                <w:szCs w:val="24"/>
              </w:rPr>
              <w:t>响应时间</w:t>
            </w:r>
          </w:p>
        </w:tc>
        <w:tc>
          <w:tcPr>
            <w:tcW w:w="1751" w:type="dxa"/>
            <w:tcBorders>
              <w:top w:val="single" w:color="000000" w:sz="4" w:space="0"/>
              <w:left w:val="nil"/>
              <w:bottom w:val="single" w:color="000000" w:sz="4" w:space="0"/>
              <w:right w:val="single" w:color="000000" w:sz="4" w:space="0"/>
            </w:tcBorders>
          </w:tcPr>
          <w:p w14:paraId="1E6495CA">
            <w:pPr>
              <w:pStyle w:val="33"/>
              <w:spacing w:line="360" w:lineRule="auto"/>
              <w:jc w:val="both"/>
              <w:rPr>
                <w:rFonts w:eastAsia="宋体"/>
                <w:color w:val="000000"/>
                <w:szCs w:val="24"/>
              </w:rPr>
            </w:pPr>
            <w:r>
              <w:rPr>
                <w:rFonts w:hint="eastAsia" w:eastAsia="宋体"/>
                <w:color w:val="000000"/>
                <w:szCs w:val="24"/>
              </w:rPr>
              <w:t>备注</w:t>
            </w:r>
          </w:p>
        </w:tc>
      </w:tr>
      <w:tr w14:paraId="6A0B26A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6B4E25AC">
            <w:pPr>
              <w:pStyle w:val="33"/>
              <w:spacing w:line="360" w:lineRule="auto"/>
              <w:jc w:val="center"/>
              <w:rPr>
                <w:rFonts w:eastAsia="宋体"/>
                <w:color w:val="000000"/>
                <w:szCs w:val="24"/>
              </w:rPr>
            </w:pPr>
            <w:r>
              <w:rPr>
                <w:rFonts w:hint="eastAsia" w:eastAsia="宋体"/>
                <w:color w:val="000000"/>
                <w:szCs w:val="24"/>
              </w:rPr>
              <w:t>1</w:t>
            </w:r>
          </w:p>
        </w:tc>
        <w:tc>
          <w:tcPr>
            <w:tcW w:w="2834" w:type="dxa"/>
            <w:tcBorders>
              <w:top w:val="single" w:color="000000" w:sz="4" w:space="0"/>
              <w:left w:val="nil"/>
              <w:bottom w:val="single" w:color="000000" w:sz="4" w:space="0"/>
              <w:right w:val="single" w:color="000000" w:sz="4" w:space="0"/>
            </w:tcBorders>
          </w:tcPr>
          <w:p w14:paraId="1F749893">
            <w:pPr>
              <w:pStyle w:val="33"/>
              <w:spacing w:line="360" w:lineRule="auto"/>
              <w:jc w:val="both"/>
              <w:rPr>
                <w:rFonts w:eastAsia="宋体"/>
                <w:color w:val="000000"/>
                <w:szCs w:val="24"/>
              </w:rPr>
            </w:pPr>
            <w:r>
              <w:rPr>
                <w:rFonts w:hint="eastAsia" w:eastAsia="宋体"/>
                <w:szCs w:val="24"/>
              </w:rPr>
              <w:t>故障处理响应时间</w:t>
            </w:r>
          </w:p>
        </w:tc>
        <w:tc>
          <w:tcPr>
            <w:tcW w:w="3260" w:type="dxa"/>
            <w:tcBorders>
              <w:top w:val="single" w:color="000000" w:sz="4" w:space="0"/>
              <w:left w:val="nil"/>
              <w:bottom w:val="single" w:color="000000" w:sz="4" w:space="0"/>
              <w:right w:val="single" w:color="000000" w:sz="4" w:space="0"/>
            </w:tcBorders>
          </w:tcPr>
          <w:p w14:paraId="4A4F52E4">
            <w:pPr>
              <w:pStyle w:val="33"/>
              <w:spacing w:line="360" w:lineRule="auto"/>
              <w:jc w:val="both"/>
              <w:rPr>
                <w:rFonts w:eastAsia="宋体"/>
                <w:color w:val="000000"/>
                <w:szCs w:val="24"/>
              </w:rPr>
            </w:pPr>
            <w:r>
              <w:rPr>
                <w:rFonts w:hint="eastAsia" w:eastAsia="宋体"/>
                <w:szCs w:val="24"/>
              </w:rPr>
              <w:t>接招标方通知后3小时内到达现场，1个自然日内排除故障，故障排除后3个自然日内提交《故障应急处理和分析报告》</w:t>
            </w:r>
          </w:p>
        </w:tc>
        <w:tc>
          <w:tcPr>
            <w:tcW w:w="1751" w:type="dxa"/>
            <w:tcBorders>
              <w:top w:val="single" w:color="000000" w:sz="4" w:space="0"/>
              <w:left w:val="nil"/>
              <w:bottom w:val="single" w:color="000000" w:sz="4" w:space="0"/>
              <w:right w:val="single" w:color="000000" w:sz="4" w:space="0"/>
            </w:tcBorders>
          </w:tcPr>
          <w:p w14:paraId="66777B5B">
            <w:pPr>
              <w:pStyle w:val="33"/>
              <w:spacing w:line="360" w:lineRule="auto"/>
              <w:jc w:val="both"/>
              <w:rPr>
                <w:rFonts w:eastAsia="宋体"/>
                <w:color w:val="000000"/>
                <w:szCs w:val="24"/>
              </w:rPr>
            </w:pPr>
            <w:r>
              <w:rPr>
                <w:rFonts w:hint="eastAsia" w:eastAsia="宋体"/>
                <w:szCs w:val="24"/>
              </w:rPr>
              <w:t>按招标方要求，由原厂提供服务。</w:t>
            </w:r>
          </w:p>
        </w:tc>
      </w:tr>
      <w:tr w14:paraId="48B36E0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275AA1E9">
            <w:pPr>
              <w:pStyle w:val="33"/>
              <w:spacing w:line="360" w:lineRule="auto"/>
              <w:jc w:val="center"/>
              <w:rPr>
                <w:rFonts w:eastAsia="宋体"/>
                <w:color w:val="000000"/>
                <w:szCs w:val="24"/>
              </w:rPr>
            </w:pPr>
            <w:r>
              <w:rPr>
                <w:rFonts w:hint="eastAsia" w:eastAsia="宋体"/>
                <w:color w:val="000000"/>
                <w:szCs w:val="24"/>
              </w:rPr>
              <w:t>2</w:t>
            </w:r>
          </w:p>
        </w:tc>
        <w:tc>
          <w:tcPr>
            <w:tcW w:w="2834" w:type="dxa"/>
            <w:tcBorders>
              <w:top w:val="single" w:color="000000" w:sz="4" w:space="0"/>
              <w:left w:val="nil"/>
              <w:bottom w:val="single" w:color="000000" w:sz="4" w:space="0"/>
              <w:right w:val="single" w:color="000000" w:sz="4" w:space="0"/>
            </w:tcBorders>
          </w:tcPr>
          <w:p w14:paraId="54921E31">
            <w:pPr>
              <w:pStyle w:val="33"/>
              <w:spacing w:line="360" w:lineRule="auto"/>
              <w:jc w:val="both"/>
              <w:rPr>
                <w:rFonts w:eastAsia="宋体"/>
                <w:color w:val="000000"/>
                <w:szCs w:val="24"/>
              </w:rPr>
            </w:pPr>
            <w:r>
              <w:rPr>
                <w:rFonts w:hint="eastAsia" w:eastAsia="宋体"/>
                <w:szCs w:val="24"/>
              </w:rPr>
              <w:t>技术咨询响应时间</w:t>
            </w:r>
          </w:p>
        </w:tc>
        <w:tc>
          <w:tcPr>
            <w:tcW w:w="3260" w:type="dxa"/>
            <w:tcBorders>
              <w:top w:val="single" w:color="000000" w:sz="4" w:space="0"/>
              <w:left w:val="nil"/>
              <w:bottom w:val="single" w:color="000000" w:sz="4" w:space="0"/>
              <w:right w:val="single" w:color="000000" w:sz="4" w:space="0"/>
            </w:tcBorders>
          </w:tcPr>
          <w:p w14:paraId="0583B0EC">
            <w:pPr>
              <w:pStyle w:val="33"/>
              <w:spacing w:line="360" w:lineRule="auto"/>
              <w:jc w:val="both"/>
              <w:rPr>
                <w:rFonts w:eastAsia="宋体"/>
                <w:color w:val="000000"/>
                <w:szCs w:val="24"/>
              </w:rPr>
            </w:pPr>
            <w:r>
              <w:rPr>
                <w:rFonts w:hint="eastAsia" w:eastAsia="宋体"/>
                <w:szCs w:val="24"/>
              </w:rPr>
              <w:t>接招标方咨询请求后1个工作日内答复</w:t>
            </w:r>
          </w:p>
        </w:tc>
        <w:tc>
          <w:tcPr>
            <w:tcW w:w="1751" w:type="dxa"/>
            <w:tcBorders>
              <w:top w:val="single" w:color="000000" w:sz="4" w:space="0"/>
              <w:left w:val="nil"/>
              <w:bottom w:val="single" w:color="000000" w:sz="4" w:space="0"/>
              <w:right w:val="single" w:color="000000" w:sz="4" w:space="0"/>
            </w:tcBorders>
          </w:tcPr>
          <w:p w14:paraId="7428AEB7">
            <w:pPr>
              <w:pStyle w:val="33"/>
              <w:spacing w:line="360" w:lineRule="auto"/>
              <w:jc w:val="both"/>
              <w:rPr>
                <w:rFonts w:eastAsia="宋体"/>
                <w:color w:val="000000"/>
                <w:szCs w:val="24"/>
              </w:rPr>
            </w:pPr>
            <w:r>
              <w:rPr>
                <w:rFonts w:hint="eastAsia" w:eastAsia="宋体"/>
                <w:szCs w:val="24"/>
              </w:rPr>
              <w:t>按招标方要求，由投标人或原厂提供服务</w:t>
            </w:r>
          </w:p>
        </w:tc>
      </w:tr>
      <w:tr w14:paraId="368786F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5D799CEF">
            <w:pPr>
              <w:pStyle w:val="33"/>
              <w:spacing w:line="360" w:lineRule="auto"/>
              <w:jc w:val="center"/>
              <w:rPr>
                <w:rFonts w:eastAsia="宋体"/>
                <w:color w:val="000000"/>
                <w:szCs w:val="24"/>
              </w:rPr>
            </w:pPr>
            <w:r>
              <w:rPr>
                <w:rFonts w:hint="eastAsia" w:eastAsia="宋体"/>
                <w:color w:val="000000"/>
                <w:szCs w:val="24"/>
              </w:rPr>
              <w:t>3</w:t>
            </w:r>
          </w:p>
        </w:tc>
        <w:tc>
          <w:tcPr>
            <w:tcW w:w="2834" w:type="dxa"/>
            <w:tcBorders>
              <w:top w:val="single" w:color="000000" w:sz="4" w:space="0"/>
              <w:left w:val="nil"/>
              <w:bottom w:val="single" w:color="000000" w:sz="4" w:space="0"/>
              <w:right w:val="single" w:color="000000" w:sz="4" w:space="0"/>
            </w:tcBorders>
          </w:tcPr>
          <w:p w14:paraId="128935E5">
            <w:pPr>
              <w:pStyle w:val="33"/>
              <w:spacing w:line="360" w:lineRule="auto"/>
              <w:jc w:val="both"/>
              <w:rPr>
                <w:rFonts w:eastAsia="宋体"/>
                <w:color w:val="000000"/>
                <w:szCs w:val="24"/>
              </w:rPr>
            </w:pPr>
            <w:r>
              <w:rPr>
                <w:rFonts w:hint="eastAsia" w:eastAsia="宋体"/>
                <w:szCs w:val="24"/>
              </w:rPr>
              <w:t>巡检报告</w:t>
            </w:r>
          </w:p>
        </w:tc>
        <w:tc>
          <w:tcPr>
            <w:tcW w:w="3260" w:type="dxa"/>
            <w:tcBorders>
              <w:top w:val="single" w:color="000000" w:sz="4" w:space="0"/>
              <w:left w:val="nil"/>
              <w:bottom w:val="single" w:color="000000" w:sz="4" w:space="0"/>
              <w:right w:val="single" w:color="000000" w:sz="4" w:space="0"/>
            </w:tcBorders>
          </w:tcPr>
          <w:p w14:paraId="7E33A7EC">
            <w:pPr>
              <w:pStyle w:val="33"/>
              <w:spacing w:line="360" w:lineRule="auto"/>
              <w:jc w:val="both"/>
              <w:rPr>
                <w:rFonts w:eastAsia="宋体"/>
                <w:color w:val="000000"/>
                <w:szCs w:val="24"/>
              </w:rPr>
            </w:pPr>
            <w:r>
              <w:rPr>
                <w:rFonts w:hint="eastAsia" w:eastAsia="宋体"/>
                <w:szCs w:val="24"/>
              </w:rPr>
              <w:t>巡检结束5个工作日内提供</w:t>
            </w:r>
          </w:p>
        </w:tc>
        <w:tc>
          <w:tcPr>
            <w:tcW w:w="1751" w:type="dxa"/>
            <w:tcBorders>
              <w:top w:val="single" w:color="000000" w:sz="4" w:space="0"/>
              <w:left w:val="nil"/>
              <w:bottom w:val="single" w:color="000000" w:sz="4" w:space="0"/>
              <w:right w:val="single" w:color="000000" w:sz="4" w:space="0"/>
            </w:tcBorders>
          </w:tcPr>
          <w:p w14:paraId="58A1AE20">
            <w:pPr>
              <w:pStyle w:val="33"/>
              <w:spacing w:line="360" w:lineRule="auto"/>
              <w:jc w:val="both"/>
              <w:rPr>
                <w:rFonts w:eastAsia="宋体"/>
                <w:color w:val="000000"/>
                <w:szCs w:val="24"/>
              </w:rPr>
            </w:pPr>
            <w:r>
              <w:rPr>
                <w:rFonts w:hint="eastAsia" w:eastAsia="宋体"/>
                <w:szCs w:val="24"/>
              </w:rPr>
              <w:t>按招标方要求，由投标人或原厂提供服务</w:t>
            </w:r>
          </w:p>
        </w:tc>
      </w:tr>
      <w:tr w14:paraId="64E37CE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08598363">
            <w:pPr>
              <w:pStyle w:val="33"/>
              <w:spacing w:line="360" w:lineRule="auto"/>
              <w:jc w:val="center"/>
              <w:rPr>
                <w:rFonts w:eastAsia="宋体"/>
                <w:color w:val="000000"/>
                <w:szCs w:val="24"/>
              </w:rPr>
            </w:pPr>
            <w:r>
              <w:rPr>
                <w:rFonts w:hint="eastAsia" w:eastAsia="宋体"/>
                <w:color w:val="000000"/>
                <w:szCs w:val="24"/>
              </w:rPr>
              <w:t>4</w:t>
            </w:r>
          </w:p>
        </w:tc>
        <w:tc>
          <w:tcPr>
            <w:tcW w:w="2834" w:type="dxa"/>
            <w:tcBorders>
              <w:top w:val="single" w:color="000000" w:sz="4" w:space="0"/>
              <w:left w:val="nil"/>
              <w:bottom w:val="single" w:color="000000" w:sz="4" w:space="0"/>
              <w:right w:val="single" w:color="000000" w:sz="4" w:space="0"/>
            </w:tcBorders>
          </w:tcPr>
          <w:p w14:paraId="21D18031">
            <w:pPr>
              <w:pStyle w:val="33"/>
              <w:spacing w:line="360" w:lineRule="auto"/>
              <w:jc w:val="both"/>
              <w:rPr>
                <w:rFonts w:eastAsia="宋体"/>
                <w:color w:val="000000"/>
                <w:szCs w:val="24"/>
              </w:rPr>
            </w:pPr>
            <w:r>
              <w:rPr>
                <w:rFonts w:hint="eastAsia" w:eastAsia="宋体"/>
                <w:szCs w:val="24"/>
              </w:rPr>
              <w:t>技术变更的评估响应时间</w:t>
            </w:r>
          </w:p>
        </w:tc>
        <w:tc>
          <w:tcPr>
            <w:tcW w:w="3260" w:type="dxa"/>
            <w:tcBorders>
              <w:top w:val="single" w:color="000000" w:sz="4" w:space="0"/>
              <w:left w:val="nil"/>
              <w:bottom w:val="single" w:color="000000" w:sz="4" w:space="0"/>
              <w:right w:val="single" w:color="000000" w:sz="4" w:space="0"/>
            </w:tcBorders>
          </w:tcPr>
          <w:p w14:paraId="3D4AB4F8">
            <w:pPr>
              <w:pStyle w:val="33"/>
              <w:spacing w:line="360" w:lineRule="auto"/>
              <w:jc w:val="both"/>
              <w:rPr>
                <w:rFonts w:eastAsia="宋体"/>
                <w:color w:val="000000"/>
                <w:szCs w:val="24"/>
              </w:rPr>
            </w:pPr>
            <w:r>
              <w:rPr>
                <w:rFonts w:hint="eastAsia" w:eastAsia="宋体"/>
                <w:szCs w:val="24"/>
              </w:rPr>
              <w:t>接招标方请求后2个工作日内答复</w:t>
            </w:r>
          </w:p>
        </w:tc>
        <w:tc>
          <w:tcPr>
            <w:tcW w:w="1751" w:type="dxa"/>
            <w:tcBorders>
              <w:top w:val="single" w:color="000000" w:sz="4" w:space="0"/>
              <w:left w:val="nil"/>
              <w:bottom w:val="single" w:color="000000" w:sz="4" w:space="0"/>
              <w:right w:val="single" w:color="000000" w:sz="4" w:space="0"/>
            </w:tcBorders>
          </w:tcPr>
          <w:p w14:paraId="6E5FC828">
            <w:pPr>
              <w:pStyle w:val="33"/>
              <w:spacing w:line="360" w:lineRule="auto"/>
              <w:jc w:val="both"/>
              <w:rPr>
                <w:rFonts w:eastAsia="宋体"/>
                <w:color w:val="000000"/>
                <w:szCs w:val="24"/>
              </w:rPr>
            </w:pPr>
            <w:r>
              <w:rPr>
                <w:rFonts w:hint="eastAsia" w:eastAsia="宋体"/>
                <w:szCs w:val="24"/>
              </w:rPr>
              <w:t>按招标方要求，由投标人或原厂提供服务</w:t>
            </w:r>
          </w:p>
        </w:tc>
      </w:tr>
      <w:tr w14:paraId="029B876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5F9FB50B">
            <w:pPr>
              <w:pStyle w:val="33"/>
              <w:spacing w:line="360" w:lineRule="auto"/>
              <w:jc w:val="center"/>
              <w:rPr>
                <w:rFonts w:eastAsia="宋体"/>
                <w:color w:val="000000"/>
                <w:szCs w:val="24"/>
              </w:rPr>
            </w:pPr>
            <w:r>
              <w:rPr>
                <w:rFonts w:hint="eastAsia" w:eastAsia="宋体"/>
                <w:color w:val="000000"/>
                <w:szCs w:val="24"/>
              </w:rPr>
              <w:t>5</w:t>
            </w:r>
          </w:p>
        </w:tc>
        <w:tc>
          <w:tcPr>
            <w:tcW w:w="2834" w:type="dxa"/>
            <w:tcBorders>
              <w:top w:val="single" w:color="000000" w:sz="4" w:space="0"/>
              <w:left w:val="nil"/>
              <w:bottom w:val="single" w:color="000000" w:sz="4" w:space="0"/>
              <w:right w:val="single" w:color="000000" w:sz="4" w:space="0"/>
            </w:tcBorders>
          </w:tcPr>
          <w:p w14:paraId="4F2BE571">
            <w:pPr>
              <w:pStyle w:val="33"/>
              <w:spacing w:line="360" w:lineRule="auto"/>
              <w:jc w:val="both"/>
              <w:rPr>
                <w:rFonts w:eastAsia="宋体"/>
                <w:color w:val="000000"/>
                <w:szCs w:val="24"/>
              </w:rPr>
            </w:pPr>
            <w:r>
              <w:rPr>
                <w:rFonts w:hint="eastAsia" w:eastAsia="宋体"/>
                <w:szCs w:val="24"/>
              </w:rPr>
              <w:t>硬件返修件送达招标方的时间节点</w:t>
            </w:r>
          </w:p>
        </w:tc>
        <w:tc>
          <w:tcPr>
            <w:tcW w:w="3260" w:type="dxa"/>
            <w:tcBorders>
              <w:top w:val="single" w:color="000000" w:sz="4" w:space="0"/>
              <w:left w:val="nil"/>
              <w:bottom w:val="single" w:color="000000" w:sz="4" w:space="0"/>
              <w:right w:val="single" w:color="000000" w:sz="4" w:space="0"/>
            </w:tcBorders>
          </w:tcPr>
          <w:p w14:paraId="167F93AA">
            <w:pPr>
              <w:pStyle w:val="34"/>
              <w:spacing w:line="360" w:lineRule="auto"/>
              <w:jc w:val="both"/>
              <w:rPr>
                <w:rFonts w:eastAsia="宋体"/>
                <w:color w:val="000000"/>
                <w:szCs w:val="24"/>
              </w:rPr>
            </w:pPr>
            <w:r>
              <w:rPr>
                <w:rFonts w:hint="eastAsia" w:eastAsia="宋体"/>
                <w:szCs w:val="24"/>
              </w:rPr>
              <w:t>提供24*7*4硬件返修服务。招标方确认设备硬件故障后半小时内向厂商申请返修，在厂商受理返修申请并生成故障处理单号后4小时内进行设备更换。</w:t>
            </w:r>
          </w:p>
        </w:tc>
        <w:tc>
          <w:tcPr>
            <w:tcW w:w="1751" w:type="dxa"/>
            <w:tcBorders>
              <w:top w:val="single" w:color="000000" w:sz="4" w:space="0"/>
              <w:left w:val="nil"/>
              <w:bottom w:val="single" w:color="000000" w:sz="4" w:space="0"/>
              <w:right w:val="single" w:color="000000" w:sz="4" w:space="0"/>
            </w:tcBorders>
          </w:tcPr>
          <w:p w14:paraId="11E72181">
            <w:pPr>
              <w:pStyle w:val="33"/>
              <w:spacing w:line="360" w:lineRule="auto"/>
              <w:jc w:val="both"/>
              <w:rPr>
                <w:rFonts w:eastAsia="宋体"/>
                <w:color w:val="000000"/>
                <w:szCs w:val="24"/>
              </w:rPr>
            </w:pPr>
            <w:r>
              <w:rPr>
                <w:rFonts w:hint="eastAsia" w:eastAsia="宋体"/>
                <w:szCs w:val="24"/>
              </w:rPr>
              <w:t>原厂，含硬盘不返还。</w:t>
            </w:r>
          </w:p>
        </w:tc>
      </w:tr>
    </w:tbl>
    <w:p w14:paraId="7E79137D">
      <w:pPr>
        <w:pStyle w:val="33"/>
        <w:spacing w:line="360" w:lineRule="auto"/>
        <w:jc w:val="both"/>
        <w:rPr>
          <w:rFonts w:eastAsia="宋体"/>
          <w:color w:val="000000"/>
          <w:szCs w:val="24"/>
        </w:rPr>
      </w:pPr>
      <w:r>
        <w:rPr>
          <w:rFonts w:hint="eastAsia" w:eastAsia="宋体"/>
          <w:color w:val="000000"/>
          <w:szCs w:val="24"/>
        </w:rPr>
        <w:t> </w:t>
      </w:r>
    </w:p>
    <w:tbl>
      <w:tblPr>
        <w:tblStyle w:val="11"/>
        <w:tblW w:w="852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834"/>
        <w:gridCol w:w="3260"/>
        <w:gridCol w:w="1751"/>
      </w:tblGrid>
      <w:tr w14:paraId="2CD47AE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520" w:type="dxa"/>
            <w:gridSpan w:val="4"/>
            <w:tcBorders>
              <w:top w:val="single" w:color="000000" w:sz="4" w:space="0"/>
              <w:left w:val="single" w:color="000000" w:sz="4" w:space="0"/>
              <w:bottom w:val="single" w:color="000000" w:sz="4" w:space="0"/>
              <w:right w:val="single" w:color="000000" w:sz="4" w:space="0"/>
            </w:tcBorders>
            <w:shd w:val="clear" w:color="auto" w:fill="EEECE1"/>
          </w:tcPr>
          <w:p w14:paraId="20FFBE0C">
            <w:pPr>
              <w:pStyle w:val="33"/>
              <w:spacing w:line="360" w:lineRule="auto"/>
              <w:jc w:val="both"/>
              <w:rPr>
                <w:rFonts w:eastAsia="宋体"/>
                <w:color w:val="000000"/>
                <w:szCs w:val="24"/>
              </w:rPr>
            </w:pPr>
            <w:r>
              <w:rPr>
                <w:rFonts w:hint="eastAsia" w:eastAsia="宋体"/>
                <w:color w:val="000000"/>
                <w:szCs w:val="24"/>
              </w:rPr>
              <w:t>三、服务日历</w:t>
            </w:r>
          </w:p>
        </w:tc>
      </w:tr>
      <w:tr w14:paraId="7996229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3C1D4060">
            <w:pPr>
              <w:pStyle w:val="33"/>
              <w:spacing w:line="360" w:lineRule="auto"/>
              <w:jc w:val="both"/>
              <w:rPr>
                <w:rFonts w:eastAsia="宋体"/>
                <w:color w:val="000000"/>
                <w:szCs w:val="24"/>
              </w:rPr>
            </w:pPr>
            <w:r>
              <w:rPr>
                <w:rFonts w:hint="eastAsia" w:eastAsia="宋体"/>
                <w:color w:val="000000"/>
                <w:szCs w:val="24"/>
              </w:rPr>
              <w:t>序号</w:t>
            </w:r>
          </w:p>
        </w:tc>
        <w:tc>
          <w:tcPr>
            <w:tcW w:w="2834" w:type="dxa"/>
            <w:tcBorders>
              <w:top w:val="single" w:color="000000" w:sz="4" w:space="0"/>
              <w:left w:val="nil"/>
              <w:bottom w:val="single" w:color="000000" w:sz="4" w:space="0"/>
              <w:right w:val="single" w:color="000000" w:sz="4" w:space="0"/>
            </w:tcBorders>
          </w:tcPr>
          <w:p w14:paraId="13479AFD">
            <w:pPr>
              <w:pStyle w:val="33"/>
              <w:spacing w:line="360" w:lineRule="auto"/>
              <w:jc w:val="both"/>
              <w:rPr>
                <w:rFonts w:eastAsia="宋体"/>
                <w:color w:val="000000"/>
                <w:szCs w:val="24"/>
              </w:rPr>
            </w:pPr>
            <w:r>
              <w:rPr>
                <w:rFonts w:hint="eastAsia" w:eastAsia="宋体"/>
                <w:color w:val="000000"/>
                <w:szCs w:val="24"/>
              </w:rPr>
              <w:t>服务内容</w:t>
            </w:r>
          </w:p>
        </w:tc>
        <w:tc>
          <w:tcPr>
            <w:tcW w:w="3260" w:type="dxa"/>
            <w:tcBorders>
              <w:top w:val="single" w:color="000000" w:sz="4" w:space="0"/>
              <w:left w:val="nil"/>
              <w:bottom w:val="single" w:color="000000" w:sz="4" w:space="0"/>
              <w:right w:val="single" w:color="000000" w:sz="4" w:space="0"/>
            </w:tcBorders>
          </w:tcPr>
          <w:p w14:paraId="2F0B7B85">
            <w:pPr>
              <w:pStyle w:val="33"/>
              <w:spacing w:line="360" w:lineRule="auto"/>
              <w:jc w:val="both"/>
              <w:rPr>
                <w:rFonts w:eastAsia="宋体"/>
                <w:color w:val="000000"/>
                <w:szCs w:val="24"/>
              </w:rPr>
            </w:pPr>
            <w:r>
              <w:rPr>
                <w:rFonts w:hint="eastAsia" w:eastAsia="宋体"/>
                <w:color w:val="000000"/>
                <w:szCs w:val="24"/>
              </w:rPr>
              <w:t>服务时间</w:t>
            </w:r>
          </w:p>
        </w:tc>
        <w:tc>
          <w:tcPr>
            <w:tcW w:w="1751" w:type="dxa"/>
            <w:tcBorders>
              <w:top w:val="single" w:color="000000" w:sz="4" w:space="0"/>
              <w:left w:val="nil"/>
              <w:bottom w:val="single" w:color="000000" w:sz="4" w:space="0"/>
              <w:right w:val="single" w:color="000000" w:sz="4" w:space="0"/>
            </w:tcBorders>
          </w:tcPr>
          <w:p w14:paraId="4D3D5BBD">
            <w:pPr>
              <w:pStyle w:val="33"/>
              <w:spacing w:line="360" w:lineRule="auto"/>
              <w:jc w:val="both"/>
              <w:rPr>
                <w:rFonts w:eastAsia="宋体"/>
                <w:color w:val="000000"/>
                <w:szCs w:val="24"/>
              </w:rPr>
            </w:pPr>
            <w:r>
              <w:rPr>
                <w:rFonts w:hint="eastAsia" w:eastAsia="宋体"/>
                <w:color w:val="000000"/>
                <w:szCs w:val="24"/>
              </w:rPr>
              <w:t>备注</w:t>
            </w:r>
          </w:p>
        </w:tc>
      </w:tr>
      <w:tr w14:paraId="508F468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5190BCE3">
            <w:pPr>
              <w:pStyle w:val="33"/>
              <w:spacing w:line="360" w:lineRule="auto"/>
              <w:jc w:val="both"/>
              <w:rPr>
                <w:rFonts w:eastAsia="宋体"/>
                <w:color w:val="000000"/>
                <w:szCs w:val="24"/>
              </w:rPr>
            </w:pPr>
            <w:r>
              <w:rPr>
                <w:rFonts w:hint="eastAsia" w:eastAsia="宋体"/>
                <w:color w:val="000000"/>
                <w:szCs w:val="24"/>
              </w:rPr>
              <w:t>1</w:t>
            </w:r>
          </w:p>
        </w:tc>
        <w:tc>
          <w:tcPr>
            <w:tcW w:w="2834" w:type="dxa"/>
            <w:tcBorders>
              <w:top w:val="single" w:color="000000" w:sz="4" w:space="0"/>
              <w:left w:val="nil"/>
              <w:bottom w:val="single" w:color="000000" w:sz="4" w:space="0"/>
              <w:right w:val="single" w:color="000000" w:sz="4" w:space="0"/>
            </w:tcBorders>
          </w:tcPr>
          <w:p w14:paraId="0B9267E9">
            <w:pPr>
              <w:pStyle w:val="33"/>
              <w:spacing w:line="360" w:lineRule="auto"/>
              <w:jc w:val="both"/>
              <w:rPr>
                <w:rFonts w:eastAsia="宋体"/>
                <w:color w:val="000000"/>
                <w:szCs w:val="24"/>
              </w:rPr>
            </w:pPr>
            <w:r>
              <w:rPr>
                <w:rFonts w:hint="eastAsia" w:eastAsia="宋体"/>
                <w:color w:val="000000"/>
                <w:szCs w:val="24"/>
              </w:rPr>
              <w:t>电话支持</w:t>
            </w:r>
          </w:p>
        </w:tc>
        <w:tc>
          <w:tcPr>
            <w:tcW w:w="3260" w:type="dxa"/>
            <w:tcBorders>
              <w:top w:val="single" w:color="000000" w:sz="4" w:space="0"/>
              <w:left w:val="nil"/>
              <w:bottom w:val="single" w:color="000000" w:sz="4" w:space="0"/>
              <w:right w:val="single" w:color="000000" w:sz="4" w:space="0"/>
            </w:tcBorders>
          </w:tcPr>
          <w:p w14:paraId="72C1BBFB">
            <w:pPr>
              <w:pStyle w:val="33"/>
              <w:spacing w:line="360" w:lineRule="auto"/>
              <w:jc w:val="both"/>
              <w:rPr>
                <w:rFonts w:eastAsia="宋体"/>
                <w:color w:val="000000"/>
                <w:szCs w:val="24"/>
              </w:rPr>
            </w:pPr>
            <w:r>
              <w:rPr>
                <w:rFonts w:hint="eastAsia" w:eastAsia="宋体"/>
                <w:color w:val="000000"/>
                <w:szCs w:val="24"/>
              </w:rPr>
              <w:t>7*24</w:t>
            </w:r>
          </w:p>
        </w:tc>
        <w:tc>
          <w:tcPr>
            <w:tcW w:w="1751" w:type="dxa"/>
            <w:tcBorders>
              <w:top w:val="single" w:color="000000" w:sz="4" w:space="0"/>
              <w:left w:val="nil"/>
              <w:bottom w:val="single" w:color="000000" w:sz="4" w:space="0"/>
              <w:right w:val="single" w:color="000000" w:sz="4" w:space="0"/>
            </w:tcBorders>
          </w:tcPr>
          <w:p w14:paraId="4907CA35">
            <w:pPr>
              <w:pStyle w:val="33"/>
              <w:spacing w:line="360" w:lineRule="auto"/>
              <w:jc w:val="both"/>
              <w:rPr>
                <w:rFonts w:eastAsia="宋体"/>
                <w:color w:val="000000"/>
                <w:szCs w:val="24"/>
              </w:rPr>
            </w:pPr>
            <w:r>
              <w:rPr>
                <w:rFonts w:hint="eastAsia" w:eastAsia="宋体"/>
                <w:szCs w:val="24"/>
              </w:rPr>
              <w:t>按招标方要求，由投标人或原厂提供服务</w:t>
            </w:r>
          </w:p>
        </w:tc>
      </w:tr>
      <w:tr w14:paraId="01FC95E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5838D63F">
            <w:pPr>
              <w:pStyle w:val="33"/>
              <w:spacing w:line="360" w:lineRule="auto"/>
              <w:jc w:val="both"/>
              <w:rPr>
                <w:rFonts w:eastAsia="宋体"/>
                <w:color w:val="000000"/>
                <w:szCs w:val="24"/>
              </w:rPr>
            </w:pPr>
            <w:r>
              <w:rPr>
                <w:rFonts w:hint="eastAsia" w:eastAsia="宋体"/>
                <w:color w:val="000000"/>
                <w:szCs w:val="24"/>
              </w:rPr>
              <w:t>2</w:t>
            </w:r>
          </w:p>
        </w:tc>
        <w:tc>
          <w:tcPr>
            <w:tcW w:w="2834" w:type="dxa"/>
            <w:tcBorders>
              <w:top w:val="single" w:color="000000" w:sz="4" w:space="0"/>
              <w:left w:val="nil"/>
              <w:bottom w:val="single" w:color="000000" w:sz="4" w:space="0"/>
              <w:right w:val="single" w:color="000000" w:sz="4" w:space="0"/>
            </w:tcBorders>
          </w:tcPr>
          <w:p w14:paraId="7D908817">
            <w:pPr>
              <w:pStyle w:val="33"/>
              <w:spacing w:line="360" w:lineRule="auto"/>
              <w:jc w:val="both"/>
              <w:rPr>
                <w:rFonts w:eastAsia="宋体"/>
                <w:color w:val="000000"/>
                <w:szCs w:val="24"/>
              </w:rPr>
            </w:pPr>
            <w:r>
              <w:rPr>
                <w:rFonts w:hint="eastAsia" w:eastAsia="宋体"/>
                <w:color w:val="000000"/>
                <w:szCs w:val="24"/>
              </w:rPr>
              <w:t>邮件支持</w:t>
            </w:r>
          </w:p>
        </w:tc>
        <w:tc>
          <w:tcPr>
            <w:tcW w:w="3260" w:type="dxa"/>
            <w:tcBorders>
              <w:top w:val="single" w:color="000000" w:sz="4" w:space="0"/>
              <w:left w:val="nil"/>
              <w:bottom w:val="single" w:color="000000" w:sz="4" w:space="0"/>
              <w:right w:val="single" w:color="000000" w:sz="4" w:space="0"/>
            </w:tcBorders>
          </w:tcPr>
          <w:p w14:paraId="576B55E7">
            <w:pPr>
              <w:pStyle w:val="33"/>
              <w:spacing w:line="360" w:lineRule="auto"/>
              <w:jc w:val="both"/>
              <w:rPr>
                <w:rFonts w:eastAsia="宋体"/>
                <w:color w:val="000000"/>
                <w:szCs w:val="24"/>
              </w:rPr>
            </w:pPr>
            <w:r>
              <w:rPr>
                <w:rFonts w:hint="eastAsia" w:eastAsia="宋体"/>
                <w:color w:val="000000"/>
                <w:szCs w:val="24"/>
              </w:rPr>
              <w:t>7*24</w:t>
            </w:r>
          </w:p>
        </w:tc>
        <w:tc>
          <w:tcPr>
            <w:tcW w:w="1751" w:type="dxa"/>
            <w:tcBorders>
              <w:top w:val="single" w:color="000000" w:sz="4" w:space="0"/>
              <w:left w:val="nil"/>
              <w:bottom w:val="single" w:color="000000" w:sz="4" w:space="0"/>
              <w:right w:val="single" w:color="000000" w:sz="4" w:space="0"/>
            </w:tcBorders>
          </w:tcPr>
          <w:p w14:paraId="1EF22691">
            <w:pPr>
              <w:pStyle w:val="33"/>
              <w:spacing w:line="360" w:lineRule="auto"/>
              <w:jc w:val="both"/>
              <w:rPr>
                <w:rFonts w:eastAsia="宋体"/>
                <w:color w:val="000000"/>
                <w:szCs w:val="24"/>
              </w:rPr>
            </w:pPr>
            <w:r>
              <w:rPr>
                <w:rFonts w:hint="eastAsia" w:eastAsia="宋体"/>
                <w:szCs w:val="24"/>
              </w:rPr>
              <w:t>按招标方要求，由投标人或原厂提供服务</w:t>
            </w:r>
          </w:p>
        </w:tc>
      </w:tr>
      <w:tr w14:paraId="79B9C48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09D9FEE3">
            <w:pPr>
              <w:pStyle w:val="33"/>
              <w:spacing w:line="360" w:lineRule="auto"/>
              <w:jc w:val="both"/>
              <w:rPr>
                <w:rFonts w:eastAsia="宋体"/>
                <w:color w:val="000000"/>
                <w:szCs w:val="24"/>
              </w:rPr>
            </w:pPr>
            <w:r>
              <w:rPr>
                <w:rFonts w:hint="eastAsia" w:eastAsia="宋体"/>
                <w:color w:val="000000"/>
                <w:szCs w:val="24"/>
              </w:rPr>
              <w:t>3</w:t>
            </w:r>
          </w:p>
        </w:tc>
        <w:tc>
          <w:tcPr>
            <w:tcW w:w="2834" w:type="dxa"/>
            <w:tcBorders>
              <w:top w:val="single" w:color="000000" w:sz="4" w:space="0"/>
              <w:left w:val="nil"/>
              <w:bottom w:val="single" w:color="000000" w:sz="4" w:space="0"/>
              <w:right w:val="single" w:color="000000" w:sz="4" w:space="0"/>
            </w:tcBorders>
          </w:tcPr>
          <w:p w14:paraId="54D710DB">
            <w:pPr>
              <w:pStyle w:val="33"/>
              <w:spacing w:line="360" w:lineRule="auto"/>
              <w:jc w:val="both"/>
              <w:rPr>
                <w:rFonts w:eastAsia="宋体"/>
                <w:color w:val="000000"/>
                <w:szCs w:val="24"/>
              </w:rPr>
            </w:pPr>
            <w:r>
              <w:rPr>
                <w:rFonts w:hint="eastAsia" w:eastAsia="宋体"/>
                <w:color w:val="000000"/>
                <w:szCs w:val="24"/>
              </w:rPr>
              <w:t>现场服务</w:t>
            </w:r>
          </w:p>
        </w:tc>
        <w:tc>
          <w:tcPr>
            <w:tcW w:w="3260" w:type="dxa"/>
            <w:tcBorders>
              <w:top w:val="single" w:color="000000" w:sz="4" w:space="0"/>
              <w:left w:val="nil"/>
              <w:bottom w:val="single" w:color="000000" w:sz="4" w:space="0"/>
              <w:right w:val="single" w:color="000000" w:sz="4" w:space="0"/>
            </w:tcBorders>
          </w:tcPr>
          <w:p w14:paraId="2DC8503E">
            <w:pPr>
              <w:pStyle w:val="33"/>
              <w:spacing w:line="360" w:lineRule="auto"/>
              <w:jc w:val="both"/>
              <w:rPr>
                <w:rFonts w:eastAsia="宋体"/>
                <w:color w:val="000000"/>
                <w:szCs w:val="24"/>
              </w:rPr>
            </w:pPr>
            <w:r>
              <w:rPr>
                <w:rFonts w:hint="eastAsia" w:eastAsia="宋体"/>
                <w:color w:val="000000"/>
                <w:szCs w:val="24"/>
              </w:rPr>
              <w:t>非故障时5*8（工作日）；故障时根据招标方要求</w:t>
            </w:r>
          </w:p>
        </w:tc>
        <w:tc>
          <w:tcPr>
            <w:tcW w:w="1751" w:type="dxa"/>
            <w:tcBorders>
              <w:top w:val="single" w:color="000000" w:sz="4" w:space="0"/>
              <w:left w:val="nil"/>
              <w:bottom w:val="single" w:color="000000" w:sz="4" w:space="0"/>
              <w:right w:val="single" w:color="000000" w:sz="4" w:space="0"/>
            </w:tcBorders>
          </w:tcPr>
          <w:p w14:paraId="6D3325A1">
            <w:pPr>
              <w:pStyle w:val="33"/>
              <w:spacing w:line="360" w:lineRule="auto"/>
              <w:jc w:val="both"/>
              <w:rPr>
                <w:rFonts w:eastAsia="宋体"/>
                <w:color w:val="000000"/>
                <w:szCs w:val="24"/>
              </w:rPr>
            </w:pPr>
            <w:r>
              <w:rPr>
                <w:rFonts w:hint="eastAsia" w:eastAsia="宋体"/>
                <w:szCs w:val="24"/>
              </w:rPr>
              <w:t>按招标方要求，由投标人或原厂提供服务</w:t>
            </w:r>
          </w:p>
        </w:tc>
      </w:tr>
      <w:bookmarkEnd w:id="1"/>
    </w:tbl>
    <w:p w14:paraId="4751F9C3">
      <w:pPr>
        <w:pStyle w:val="4"/>
        <w:ind w:left="0" w:leftChars="0" w:firstLine="0" w:firstLineChars="0"/>
        <w:rPr>
          <w:rFonts w:hAnsi="宋体" w:eastAsiaTheme="minorEastAsia" w:cstheme="minorBidi"/>
          <w:b/>
          <w:bCs/>
          <w:spacing w:val="0"/>
          <w:sz w:val="28"/>
          <w:szCs w:val="28"/>
        </w:rPr>
      </w:pPr>
    </w:p>
    <w:p w14:paraId="1D22E3AE">
      <w:pPr>
        <w:widowControl/>
        <w:spacing w:line="360" w:lineRule="auto"/>
        <w:jc w:val="left"/>
        <w:rPr>
          <w:rFonts w:ascii="宋体" w:hAnsi="宋体"/>
          <w:b/>
          <w:bCs/>
          <w:sz w:val="28"/>
          <w:szCs w:val="28"/>
        </w:rPr>
      </w:pPr>
      <w:r>
        <w:rPr>
          <w:rFonts w:hAnsi="宋体"/>
          <w:b/>
          <w:bCs/>
          <w:sz w:val="28"/>
          <w:szCs w:val="28"/>
        </w:rPr>
        <w:br w:type="page"/>
      </w:r>
    </w:p>
    <w:p w14:paraId="5E853BF6">
      <w:pPr>
        <w:pStyle w:val="4"/>
        <w:ind w:leftChars="0" w:firstLine="0" w:firstLineChars="0"/>
        <w:outlineLvl w:val="1"/>
        <w:rPr>
          <w:rFonts w:asciiTheme="minorEastAsia" w:hAnsiTheme="minorEastAsia" w:eastAsiaTheme="minorEastAsia"/>
          <w:szCs w:val="28"/>
        </w:rPr>
      </w:pPr>
      <w:r>
        <w:rPr>
          <w:rFonts w:hint="eastAsia" w:asciiTheme="minorEastAsia" w:hAnsiTheme="minorEastAsia" w:eastAsiaTheme="minorEastAsia"/>
          <w:szCs w:val="28"/>
        </w:rPr>
        <w:t>附件</w:t>
      </w:r>
      <w:r>
        <w:rPr>
          <w:rFonts w:asciiTheme="minorEastAsia" w:hAnsiTheme="minorEastAsia" w:eastAsiaTheme="minorEastAsia"/>
          <w:szCs w:val="28"/>
        </w:rPr>
        <w:t>2</w:t>
      </w:r>
    </w:p>
    <w:p w14:paraId="263D5BB0">
      <w:pPr>
        <w:pStyle w:val="19"/>
        <w:spacing w:before="120"/>
        <w:rPr>
          <w:rFonts w:asciiTheme="minorEastAsia" w:hAnsiTheme="minorEastAsia" w:eastAsiaTheme="minorEastAsia"/>
          <w:b/>
          <w:bCs/>
          <w:color w:val="000000"/>
          <w:kern w:val="2"/>
          <w:sz w:val="28"/>
          <w:szCs w:val="24"/>
        </w:rPr>
      </w:pPr>
      <w:bookmarkStart w:id="3" w:name="_Toc318904164"/>
      <w:r>
        <w:rPr>
          <w:rFonts w:hint="eastAsia" w:asciiTheme="minorEastAsia" w:hAnsiTheme="minorEastAsia" w:eastAsiaTheme="minorEastAsia"/>
          <w:b/>
          <w:bCs/>
          <w:color w:val="000000"/>
          <w:kern w:val="2"/>
          <w:sz w:val="28"/>
          <w:szCs w:val="24"/>
        </w:rPr>
        <w:t>法定代表人（投资人/负责人）授权书</w:t>
      </w:r>
    </w:p>
    <w:p w14:paraId="1AF342EF">
      <w:pPr>
        <w:spacing w:line="360" w:lineRule="auto"/>
        <w:ind w:firstLine="480" w:firstLineChars="200"/>
        <w:rPr>
          <w:rFonts w:asciiTheme="minorEastAsia" w:hAnsiTheme="minorEastAsia"/>
          <w:color w:val="000000"/>
          <w:sz w:val="24"/>
          <w:szCs w:val="24"/>
        </w:rPr>
      </w:pPr>
    </w:p>
    <w:p w14:paraId="015B960E">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本授权书声明：注册于</w:t>
      </w:r>
      <w:r>
        <w:rPr>
          <w:rFonts w:hint="eastAsia" w:asciiTheme="minorEastAsia" w:hAnsiTheme="minorEastAsia"/>
          <w:color w:val="000000"/>
          <w:sz w:val="24"/>
          <w:szCs w:val="24"/>
          <w:u w:val="single"/>
        </w:rPr>
        <w:t xml:space="preserve"> </w:t>
      </w:r>
      <w:r>
        <w:rPr>
          <w:rFonts w:hint="eastAsia" w:asciiTheme="minorEastAsia" w:hAnsiTheme="minorEastAsia"/>
          <w:i/>
          <w:color w:val="000000"/>
          <w:sz w:val="24"/>
          <w:szCs w:val="24"/>
          <w:u w:val="single"/>
        </w:rPr>
        <w:t xml:space="preserve">国家或地区的名称 </w:t>
      </w:r>
      <w:r>
        <w:rPr>
          <w:rFonts w:hint="eastAsia" w:asciiTheme="minorEastAsia" w:hAnsiTheme="minorEastAsia"/>
          <w:color w:val="000000"/>
          <w:sz w:val="24"/>
          <w:szCs w:val="24"/>
        </w:rPr>
        <w:t>的</w:t>
      </w:r>
      <w:r>
        <w:rPr>
          <w:rFonts w:hint="eastAsia" w:asciiTheme="minorEastAsia" w:hAnsiTheme="minorEastAsia"/>
          <w:i/>
          <w:color w:val="000000"/>
          <w:sz w:val="24"/>
          <w:szCs w:val="24"/>
          <w:u w:val="single"/>
        </w:rPr>
        <w:t>公司名称</w:t>
      </w:r>
      <w:r>
        <w:rPr>
          <w:rFonts w:hint="eastAsia" w:asciiTheme="minorEastAsia" w:hAnsiTheme="minorEastAsia"/>
          <w:color w:val="000000"/>
          <w:sz w:val="24"/>
          <w:szCs w:val="24"/>
        </w:rPr>
        <w:t>的</w:t>
      </w:r>
      <w:r>
        <w:rPr>
          <w:rFonts w:hint="eastAsia" w:asciiTheme="minorEastAsia" w:hAnsiTheme="minorEastAsia"/>
          <w:color w:val="000000"/>
          <w:sz w:val="24"/>
          <w:szCs w:val="24"/>
          <w:u w:val="single"/>
        </w:rPr>
        <w:t xml:space="preserve"> </w:t>
      </w:r>
      <w:r>
        <w:rPr>
          <w:rFonts w:hint="eastAsia" w:asciiTheme="minorEastAsia" w:hAnsiTheme="minorEastAsia"/>
          <w:i/>
          <w:color w:val="000000"/>
          <w:sz w:val="24"/>
          <w:szCs w:val="24"/>
          <w:u w:val="single"/>
        </w:rPr>
        <w:t xml:space="preserve">法定代表人姓名（投资人/负责人） </w:t>
      </w:r>
      <w:r>
        <w:rPr>
          <w:rFonts w:hint="eastAsia" w:asciiTheme="minorEastAsia" w:hAnsiTheme="minorEastAsia"/>
          <w:color w:val="000000"/>
          <w:sz w:val="24"/>
          <w:szCs w:val="24"/>
        </w:rPr>
        <w:t>代表本公司授权</w:t>
      </w:r>
      <w:r>
        <w:rPr>
          <w:rFonts w:hint="eastAsia" w:asciiTheme="minorEastAsia" w:hAnsiTheme="minorEastAsia"/>
          <w:i/>
          <w:color w:val="000000"/>
          <w:sz w:val="24"/>
          <w:szCs w:val="24"/>
          <w:u w:val="single"/>
        </w:rPr>
        <w:t xml:space="preserve"> 单位名称 </w:t>
      </w:r>
      <w:r>
        <w:rPr>
          <w:rFonts w:hint="eastAsia" w:asciiTheme="minorEastAsia" w:hAnsiTheme="minorEastAsia"/>
          <w:color w:val="000000"/>
          <w:sz w:val="24"/>
          <w:szCs w:val="24"/>
        </w:rPr>
        <w:t>的</w:t>
      </w:r>
      <w:r>
        <w:rPr>
          <w:rFonts w:hint="eastAsia" w:asciiTheme="minorEastAsia" w:hAnsiTheme="minorEastAsia"/>
          <w:color w:val="000000"/>
          <w:sz w:val="24"/>
          <w:szCs w:val="24"/>
          <w:u w:val="single"/>
        </w:rPr>
        <w:t xml:space="preserve"> </w:t>
      </w:r>
      <w:r>
        <w:rPr>
          <w:rFonts w:hint="eastAsia" w:asciiTheme="minorEastAsia" w:hAnsiTheme="minorEastAsia"/>
          <w:i/>
          <w:color w:val="000000"/>
          <w:sz w:val="24"/>
          <w:szCs w:val="24"/>
          <w:u w:val="single"/>
        </w:rPr>
        <w:t xml:space="preserve">被授权人的姓名 </w:t>
      </w:r>
      <w:r>
        <w:rPr>
          <w:rFonts w:hint="eastAsia" w:asciiTheme="minorEastAsia" w:hAnsiTheme="minorEastAsia"/>
          <w:color w:val="000000"/>
          <w:sz w:val="24"/>
          <w:szCs w:val="24"/>
        </w:rPr>
        <w:t>为本公司的合法代理人，参加“</w:t>
      </w:r>
      <w:r>
        <w:rPr>
          <w:rFonts w:hint="eastAsia" w:asciiTheme="minorEastAsia" w:hAnsiTheme="minorEastAsia"/>
          <w:color w:val="000000"/>
          <w:sz w:val="24"/>
          <w:szCs w:val="24"/>
          <w:u w:val="single"/>
        </w:rPr>
        <w:t xml:space="preserve"> </w:t>
      </w:r>
      <w:r>
        <w:rPr>
          <w:rFonts w:hint="eastAsia" w:asciiTheme="minorEastAsia" w:hAnsiTheme="minorEastAsia"/>
          <w:i/>
          <w:color w:val="000000"/>
          <w:sz w:val="24"/>
          <w:szCs w:val="24"/>
          <w:u w:val="single"/>
        </w:rPr>
        <w:t xml:space="preserve">项目名称 </w:t>
      </w:r>
      <w:r>
        <w:rPr>
          <w:rFonts w:hint="eastAsia" w:asciiTheme="minorEastAsia" w:hAnsiTheme="minorEastAsia"/>
          <w:color w:val="000000"/>
          <w:sz w:val="24"/>
          <w:szCs w:val="24"/>
        </w:rPr>
        <w:t>”项目的投标及合同签订执行，以本公司名义处理一切与之有关的事务。</w:t>
      </w:r>
    </w:p>
    <w:p w14:paraId="319858A6">
      <w:pPr>
        <w:spacing w:line="360" w:lineRule="auto"/>
        <w:ind w:firstLine="480" w:firstLineChars="200"/>
        <w:rPr>
          <w:rFonts w:asciiTheme="minorEastAsia" w:hAnsiTheme="minorEastAsia"/>
          <w:color w:val="000000"/>
          <w:sz w:val="24"/>
          <w:szCs w:val="24"/>
        </w:rPr>
      </w:pPr>
    </w:p>
    <w:p w14:paraId="3C8DAFAC">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本授权书经法定代表人（投资人/负责人）及代理人签字(或盖章)并加盖单位公章后生效。</w:t>
      </w:r>
    </w:p>
    <w:p w14:paraId="229936E2">
      <w:pPr>
        <w:spacing w:line="360" w:lineRule="auto"/>
        <w:rPr>
          <w:rFonts w:asciiTheme="minorEastAsia" w:hAnsiTheme="minorEastAsia"/>
          <w:color w:val="000000"/>
          <w:sz w:val="24"/>
          <w:szCs w:val="24"/>
        </w:rPr>
      </w:pPr>
    </w:p>
    <w:p w14:paraId="6ADB52B7">
      <w:pPr>
        <w:spacing w:line="360" w:lineRule="auto"/>
        <w:rPr>
          <w:rFonts w:asciiTheme="minorEastAsia" w:hAnsiTheme="minorEastAsia"/>
          <w:color w:val="000000"/>
          <w:sz w:val="24"/>
          <w:szCs w:val="24"/>
        </w:rPr>
      </w:pPr>
    </w:p>
    <w:p w14:paraId="7B0135C8">
      <w:pPr>
        <w:spacing w:line="360" w:lineRule="auto"/>
        <w:jc w:val="right"/>
        <w:rPr>
          <w:rFonts w:asciiTheme="minorEastAsia" w:hAnsiTheme="minorEastAsia"/>
          <w:color w:val="000000"/>
          <w:sz w:val="24"/>
          <w:szCs w:val="24"/>
        </w:rPr>
      </w:pPr>
      <w:r>
        <w:rPr>
          <w:rFonts w:hint="eastAsia" w:asciiTheme="minorEastAsia" w:hAnsiTheme="minorEastAsia"/>
          <w:color w:val="000000"/>
          <w:sz w:val="24"/>
          <w:szCs w:val="24"/>
        </w:rPr>
        <w:t>法定代表人（投资人/负责人）签字或盖章：________________</w:t>
      </w:r>
    </w:p>
    <w:p w14:paraId="78792ADF">
      <w:pPr>
        <w:spacing w:line="360" w:lineRule="auto"/>
        <w:jc w:val="right"/>
        <w:rPr>
          <w:rFonts w:asciiTheme="minorEastAsia" w:hAnsiTheme="minorEastAsia"/>
          <w:color w:val="000000"/>
          <w:sz w:val="24"/>
          <w:szCs w:val="24"/>
        </w:rPr>
      </w:pPr>
      <w:r>
        <w:rPr>
          <w:rFonts w:hint="eastAsia" w:asciiTheme="minorEastAsia" w:hAnsiTheme="minorEastAsia"/>
          <w:color w:val="000000"/>
          <w:sz w:val="24"/>
          <w:szCs w:val="24"/>
        </w:rPr>
        <w:t>代理人（被授权人）签字：________________</w:t>
      </w:r>
    </w:p>
    <w:p w14:paraId="60D23800">
      <w:pPr>
        <w:pStyle w:val="4"/>
        <w:ind w:left="210" w:leftChars="100" w:firstLine="3900" w:firstLineChars="1500"/>
        <w:rPr>
          <w:rFonts w:hAnsi="宋体"/>
          <w:szCs w:val="24"/>
        </w:rPr>
      </w:pPr>
      <w:r>
        <w:rPr>
          <w:rFonts w:hint="eastAsia" w:asciiTheme="minorEastAsia" w:hAnsiTheme="minorEastAsia"/>
          <w:color w:val="000000"/>
          <w:szCs w:val="24"/>
        </w:rPr>
        <w:t>单位名称（盖章）：</w:t>
      </w:r>
      <w:r>
        <w:rPr>
          <w:rFonts w:asciiTheme="minorEastAsia" w:hAnsiTheme="minorEastAsia"/>
          <w:color w:val="000000"/>
          <w:szCs w:val="24"/>
          <w:u w:val="single"/>
        </w:rPr>
        <w:t xml:space="preserve">              </w:t>
      </w:r>
      <w:bookmarkEnd w:id="3"/>
    </w:p>
    <w:p w14:paraId="7BBB48F3">
      <w:pPr>
        <w:pStyle w:val="4"/>
        <w:ind w:left="1070" w:leftChars="0" w:hanging="420" w:firstLineChars="0"/>
        <w:rPr>
          <w:rFonts w:hAnsi="宋体"/>
          <w:szCs w:val="24"/>
        </w:rPr>
      </w:pPr>
    </w:p>
    <w:p w14:paraId="5AEA9ED7">
      <w:pPr>
        <w:pStyle w:val="4"/>
        <w:ind w:left="1070" w:leftChars="0" w:hanging="420" w:firstLineChars="0"/>
        <w:rPr>
          <w:rFonts w:hAnsi="宋体"/>
          <w:szCs w:val="24"/>
        </w:rPr>
      </w:pPr>
    </w:p>
    <w:p w14:paraId="75DC9504">
      <w:pPr>
        <w:spacing w:line="360" w:lineRule="auto"/>
        <w:rPr>
          <w:b/>
          <w:sz w:val="18"/>
          <w:szCs w:val="18"/>
        </w:rPr>
      </w:pPr>
      <w:r>
        <w:rPr>
          <w:rFonts w:hint="eastAsia"/>
          <w:b/>
          <w:bCs/>
          <w:sz w:val="18"/>
          <w:szCs w:val="18"/>
          <w:u w:val="single"/>
        </w:rPr>
        <w:t>注：授权书空格项均为必填项，未满足上述要求的授权书视为无效授权，所投标书以废标计；另附上提供法定代表人（投资人/负责人）和被授权人身份证正反面的复印件</w:t>
      </w:r>
      <w:r>
        <w:rPr>
          <w:b/>
          <w:sz w:val="18"/>
          <w:szCs w:val="18"/>
        </w:rPr>
        <w:t>。</w:t>
      </w:r>
    </w:p>
    <w:p w14:paraId="2A4D9E69">
      <w:pPr>
        <w:widowControl/>
        <w:spacing w:line="360" w:lineRule="auto"/>
        <w:jc w:val="left"/>
        <w:rPr>
          <w:rFonts w:ascii="宋体" w:hAnsi="宋体" w:eastAsia="宋体"/>
          <w:sz w:val="24"/>
          <w:szCs w:val="24"/>
        </w:rPr>
      </w:pPr>
      <w:r>
        <w:rPr>
          <w:rFonts w:ascii="宋体" w:hAnsi="宋体" w:eastAsia="宋体"/>
          <w:sz w:val="24"/>
          <w:szCs w:val="24"/>
        </w:rPr>
        <w:br w:type="page"/>
      </w:r>
    </w:p>
    <w:p w14:paraId="7EC2E19B">
      <w:pPr>
        <w:pStyle w:val="4"/>
        <w:ind w:leftChars="0" w:firstLine="0" w:firstLineChars="0"/>
        <w:outlineLvl w:val="1"/>
        <w:rPr>
          <w:rFonts w:asciiTheme="minorEastAsia" w:hAnsiTheme="minorEastAsia" w:eastAsiaTheme="minorEastAsia"/>
          <w:szCs w:val="28"/>
        </w:rPr>
      </w:pPr>
      <w:r>
        <w:rPr>
          <w:rFonts w:hint="eastAsia" w:asciiTheme="minorEastAsia" w:hAnsiTheme="minorEastAsia" w:eastAsiaTheme="minorEastAsia"/>
          <w:szCs w:val="28"/>
        </w:rPr>
        <w:t>附件</w:t>
      </w:r>
      <w:r>
        <w:rPr>
          <w:rFonts w:asciiTheme="minorEastAsia" w:hAnsiTheme="minorEastAsia" w:eastAsiaTheme="minorEastAsia"/>
          <w:szCs w:val="28"/>
        </w:rPr>
        <w:t>3</w:t>
      </w:r>
    </w:p>
    <w:p w14:paraId="1555F1BF">
      <w:pPr>
        <w:spacing w:after="100" w:afterAutospacing="1" w:line="360" w:lineRule="auto"/>
        <w:ind w:left="-720" w:firstLine="720"/>
        <w:jc w:val="center"/>
        <w:rPr>
          <w:rFonts w:ascii="宋体" w:hAnsi="宋体" w:eastAsia="宋体" w:cs="Times New Roman"/>
          <w:b/>
          <w:bCs/>
          <w:sz w:val="32"/>
          <w:szCs w:val="32"/>
        </w:rPr>
      </w:pPr>
      <w:r>
        <w:rPr>
          <w:rFonts w:hint="eastAsia" w:ascii="宋体" w:hAnsi="宋体" w:eastAsia="宋体" w:cs="Times New Roman"/>
          <w:b/>
          <w:bCs/>
          <w:sz w:val="32"/>
          <w:szCs w:val="32"/>
        </w:rPr>
        <w:t>采购评分标准</w:t>
      </w:r>
    </w:p>
    <w:p w14:paraId="501CEA57">
      <w:pPr>
        <w:spacing w:line="360" w:lineRule="auto"/>
        <w:rPr>
          <w:rFonts w:ascii="宋体" w:hAnsi="宋体" w:eastAsia="宋体" w:cs="Times New Roman"/>
          <w:b/>
          <w:sz w:val="28"/>
        </w:rPr>
      </w:pPr>
      <w:r>
        <w:rPr>
          <w:rFonts w:hint="eastAsia" w:ascii="宋体" w:hAnsi="宋体" w:eastAsia="宋体" w:cs="Times New Roman"/>
          <w:b/>
          <w:sz w:val="28"/>
        </w:rPr>
        <w:t>一、评标原则：</w:t>
      </w:r>
    </w:p>
    <w:p w14:paraId="0056ED2B">
      <w:pPr>
        <w:spacing w:line="300" w:lineRule="auto"/>
        <w:rPr>
          <w:rFonts w:ascii="宋体" w:hAnsi="宋体" w:eastAsia="宋体" w:cs="Times New Roman"/>
          <w:spacing w:val="10"/>
          <w:sz w:val="24"/>
          <w:szCs w:val="20"/>
        </w:rPr>
      </w:pPr>
      <w:r>
        <w:rPr>
          <w:rFonts w:ascii="宋体" w:hAnsi="宋体" w:eastAsia="宋体" w:cs="Times New Roman"/>
          <w:spacing w:val="10"/>
          <w:sz w:val="24"/>
          <w:szCs w:val="20"/>
        </w:rPr>
        <w:t>1</w:t>
      </w:r>
      <w:r>
        <w:rPr>
          <w:rFonts w:hint="eastAsia" w:ascii="宋体" w:hAnsi="宋体" w:eastAsia="宋体" w:cs="Times New Roman"/>
          <w:spacing w:val="10"/>
          <w:sz w:val="24"/>
          <w:szCs w:val="20"/>
        </w:rPr>
        <w:t>.采用“百分制评标法”，分别对技术需求与商务需求进行</w:t>
      </w:r>
      <w:r>
        <w:rPr>
          <w:rFonts w:ascii="宋体" w:hAnsi="宋体" w:eastAsia="宋体" w:cs="Times New Roman"/>
          <w:spacing w:val="10"/>
          <w:sz w:val="24"/>
          <w:szCs w:val="20"/>
        </w:rPr>
        <w:t>评标</w:t>
      </w:r>
      <w:r>
        <w:rPr>
          <w:rFonts w:hint="eastAsia" w:ascii="宋体" w:hAnsi="宋体" w:eastAsia="宋体" w:cs="Times New Roman"/>
          <w:spacing w:val="10"/>
          <w:sz w:val="24"/>
          <w:szCs w:val="20"/>
        </w:rPr>
        <w:t>。</w:t>
      </w:r>
    </w:p>
    <w:p w14:paraId="21D52AC4">
      <w:pPr>
        <w:spacing w:line="300" w:lineRule="auto"/>
        <w:rPr>
          <w:rFonts w:ascii="宋体" w:hAnsi="宋体" w:eastAsia="宋体" w:cs="Times New Roman"/>
          <w:spacing w:val="10"/>
          <w:sz w:val="24"/>
          <w:szCs w:val="20"/>
        </w:rPr>
      </w:pPr>
      <w:r>
        <w:rPr>
          <w:rFonts w:hint="eastAsia" w:ascii="宋体" w:hAnsi="宋体" w:eastAsia="宋体" w:cs="Times New Roman"/>
          <w:spacing w:val="10"/>
          <w:sz w:val="24"/>
          <w:szCs w:val="20"/>
        </w:rPr>
        <w:t>2.对所有投标人的投标评估，评委都采用相同的程序和标准。</w:t>
      </w:r>
    </w:p>
    <w:p w14:paraId="09D67820">
      <w:pPr>
        <w:spacing w:line="300" w:lineRule="auto"/>
        <w:rPr>
          <w:rFonts w:ascii="宋体" w:hAnsi="宋体" w:eastAsia="宋体" w:cs="Times New Roman"/>
          <w:spacing w:val="10"/>
          <w:sz w:val="24"/>
          <w:szCs w:val="20"/>
        </w:rPr>
      </w:pPr>
      <w:r>
        <w:rPr>
          <w:rFonts w:ascii="宋体" w:hAnsi="宋体" w:eastAsia="宋体" w:cs="Times New Roman"/>
          <w:spacing w:val="10"/>
          <w:sz w:val="24"/>
          <w:szCs w:val="20"/>
        </w:rPr>
        <w:t>3.</w:t>
      </w:r>
      <w:r>
        <w:rPr>
          <w:rFonts w:hint="eastAsia" w:ascii="宋体" w:hAnsi="宋体" w:eastAsia="宋体" w:cs="Times New Roman"/>
          <w:spacing w:val="10"/>
          <w:sz w:val="24"/>
          <w:szCs w:val="20"/>
        </w:rPr>
        <w:t>对采购书及评标标准的理解出现争议时，其最终解释权在招标人。</w:t>
      </w:r>
    </w:p>
    <w:p w14:paraId="60314CBE">
      <w:pPr>
        <w:spacing w:line="300" w:lineRule="auto"/>
        <w:rPr>
          <w:rFonts w:ascii="宋体" w:hAnsi="宋体" w:eastAsia="宋体" w:cs="Times New Roman"/>
          <w:spacing w:val="10"/>
          <w:sz w:val="24"/>
          <w:szCs w:val="20"/>
        </w:rPr>
      </w:pPr>
      <w:r>
        <w:rPr>
          <w:rFonts w:hint="eastAsia" w:ascii="宋体" w:hAnsi="宋体" w:eastAsia="宋体" w:cs="Times New Roman"/>
          <w:spacing w:val="10"/>
          <w:sz w:val="24"/>
          <w:szCs w:val="20"/>
        </w:rPr>
        <w:t>4.</w:t>
      </w:r>
      <w:r>
        <w:rPr>
          <w:rFonts w:hint="eastAsia"/>
        </w:rPr>
        <w:t xml:space="preserve"> </w:t>
      </w:r>
      <w:r>
        <w:rPr>
          <w:rFonts w:hint="eastAsia" w:ascii="宋体" w:hAnsi="宋体" w:eastAsia="宋体" w:cs="Times New Roman"/>
          <w:spacing w:val="10"/>
          <w:sz w:val="24"/>
          <w:szCs w:val="20"/>
        </w:rPr>
        <w:t>所有投标产品为相同品牌及型号产品且通过资格审查、符合性审查的不同投标人参与投标的，先对该品牌投标人进行评分，得分高的同品牌（及型号）投标人继续参加评审，其他同品牌（及型号）投标按无效处理；评审得分相同，则投标价格较低的投标人继续参加评审，价格相同的，则采用随机抽取方式确定。</w:t>
      </w:r>
    </w:p>
    <w:p w14:paraId="2430EEA4">
      <w:pPr>
        <w:spacing w:line="300" w:lineRule="auto"/>
        <w:rPr>
          <w:rFonts w:ascii="宋体" w:hAnsi="宋体" w:eastAsia="宋体" w:cs="Times New Roman"/>
          <w:spacing w:val="10"/>
          <w:sz w:val="24"/>
          <w:szCs w:val="20"/>
        </w:rPr>
      </w:pPr>
      <w:r>
        <w:rPr>
          <w:rFonts w:ascii="宋体" w:hAnsi="宋体" w:eastAsia="宋体" w:cs="Times New Roman"/>
          <w:spacing w:val="10"/>
          <w:sz w:val="24"/>
          <w:szCs w:val="20"/>
        </w:rPr>
        <w:t>5</w:t>
      </w:r>
      <w:r>
        <w:rPr>
          <w:rFonts w:hint="eastAsia" w:ascii="宋体" w:hAnsi="宋体" w:eastAsia="宋体" w:cs="Times New Roman"/>
          <w:spacing w:val="10"/>
          <w:sz w:val="24"/>
          <w:szCs w:val="20"/>
        </w:rPr>
        <w:t>.合并投标人后，</w:t>
      </w:r>
      <w:r>
        <w:rPr>
          <w:rFonts w:ascii="宋体" w:hAnsi="宋体" w:eastAsia="宋体" w:cs="Times New Roman"/>
          <w:spacing w:val="10"/>
          <w:sz w:val="24"/>
          <w:szCs w:val="20"/>
        </w:rPr>
        <w:t>有效</w:t>
      </w:r>
      <w:r>
        <w:rPr>
          <w:rFonts w:hint="eastAsia" w:ascii="宋体" w:hAnsi="宋体" w:eastAsia="宋体" w:cs="Times New Roman"/>
          <w:spacing w:val="10"/>
          <w:sz w:val="24"/>
          <w:szCs w:val="20"/>
        </w:rPr>
        <w:t>投标</w:t>
      </w:r>
      <w:r>
        <w:rPr>
          <w:rFonts w:ascii="宋体" w:hAnsi="宋体" w:eastAsia="宋体" w:cs="Times New Roman"/>
          <w:spacing w:val="10"/>
          <w:sz w:val="24"/>
          <w:szCs w:val="20"/>
        </w:rPr>
        <w:t>不足3家，</w:t>
      </w:r>
      <w:r>
        <w:rPr>
          <w:rFonts w:hint="eastAsia" w:ascii="宋体" w:hAnsi="宋体" w:eastAsia="宋体" w:cs="Times New Roman"/>
          <w:spacing w:val="10"/>
          <w:sz w:val="24"/>
          <w:szCs w:val="20"/>
        </w:rPr>
        <w:t>按流标处理。</w:t>
      </w:r>
    </w:p>
    <w:p w14:paraId="736DE04A">
      <w:pPr>
        <w:spacing w:line="360" w:lineRule="auto"/>
        <w:rPr>
          <w:rFonts w:ascii="宋体" w:hAnsi="宋体" w:eastAsia="宋体" w:cs="Times New Roman"/>
          <w:b/>
          <w:sz w:val="28"/>
        </w:rPr>
      </w:pPr>
      <w:r>
        <w:rPr>
          <w:rFonts w:hint="eastAsia" w:ascii="宋体" w:hAnsi="宋体" w:eastAsia="宋体" w:cs="Times New Roman"/>
          <w:b/>
          <w:sz w:val="28"/>
        </w:rPr>
        <w:t>二、符合性检查：</w:t>
      </w:r>
    </w:p>
    <w:p w14:paraId="594269D2">
      <w:pPr>
        <w:spacing w:line="300" w:lineRule="auto"/>
        <w:rPr>
          <w:rFonts w:ascii="宋体" w:hAnsi="宋体" w:eastAsia="宋体" w:cs="Times New Roman"/>
          <w:sz w:val="24"/>
          <w:szCs w:val="24"/>
        </w:rPr>
      </w:pPr>
      <w:r>
        <w:rPr>
          <w:rFonts w:hint="eastAsia" w:ascii="宋体" w:hAnsi="宋体" w:eastAsia="宋体" w:cs="Times New Roman"/>
          <w:sz w:val="24"/>
          <w:szCs w:val="24"/>
          <w:lang w:val="zh-CN"/>
        </w:rPr>
        <w:t>凡出现下列情况之一者，予以废标：</w:t>
      </w:r>
    </w:p>
    <w:p w14:paraId="63E28FB4">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sz w:val="24"/>
        </w:rPr>
        <w:t>投标文件未按采购文件所提要求提供各类文件者</w:t>
      </w:r>
      <w:r>
        <w:rPr>
          <w:rFonts w:hint="eastAsia" w:ascii="宋体" w:hAnsi="宋体" w:eastAsia="宋体" w:cs="Times New Roman"/>
          <w:sz w:val="24"/>
        </w:rPr>
        <w:t>；</w:t>
      </w:r>
    </w:p>
    <w:p w14:paraId="05AFD43F">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szCs w:val="24"/>
        </w:rPr>
        <w:t>投标材料未</w:t>
      </w:r>
      <w:r>
        <w:rPr>
          <w:rFonts w:ascii="宋体" w:hAnsi="宋体" w:eastAsia="宋体" w:cs="Times New Roman"/>
          <w:sz w:val="24"/>
          <w:szCs w:val="24"/>
        </w:rPr>
        <w:t>按照招标要求</w:t>
      </w:r>
      <w:r>
        <w:rPr>
          <w:rFonts w:hint="eastAsia" w:ascii="宋体" w:hAnsi="宋体" w:eastAsia="宋体" w:cs="Times New Roman"/>
          <w:sz w:val="24"/>
          <w:szCs w:val="24"/>
        </w:rPr>
        <w:t>加盖公章，或法定代表人（法定代表授权的代理人</w:t>
      </w:r>
      <w:r>
        <w:rPr>
          <w:rFonts w:ascii="宋体" w:hAnsi="宋体" w:eastAsia="宋体" w:cs="Times New Roman"/>
          <w:sz w:val="24"/>
          <w:szCs w:val="24"/>
        </w:rPr>
        <w:t>）</w:t>
      </w:r>
      <w:r>
        <w:rPr>
          <w:rFonts w:hint="eastAsia" w:ascii="宋体" w:hAnsi="宋体" w:eastAsia="宋体" w:cs="Times New Roman"/>
          <w:sz w:val="24"/>
          <w:szCs w:val="24"/>
        </w:rPr>
        <w:t>签字；</w:t>
      </w:r>
    </w:p>
    <w:p w14:paraId="456E1EEC">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szCs w:val="24"/>
        </w:rPr>
        <w:t>代理人无法定代表人出具的授权委托书；</w:t>
      </w:r>
      <w:r>
        <w:rPr>
          <w:rFonts w:hint="eastAsia" w:ascii="宋体" w:hAnsi="宋体" w:eastAsia="宋体" w:cs="Times New Roman"/>
          <w:sz w:val="24"/>
        </w:rPr>
        <w:t>或</w:t>
      </w:r>
      <w:r>
        <w:rPr>
          <w:rFonts w:hint="eastAsia" w:ascii="宋体" w:hAnsi="宋体" w:eastAsia="宋体" w:cs="Times New Roman"/>
          <w:b/>
          <w:sz w:val="24"/>
        </w:rPr>
        <w:t>没有出具法定代表人和代理人身份证复印件者（要求清晰可辨）；</w:t>
      </w:r>
    </w:p>
    <w:p w14:paraId="54D9C8AB">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szCs w:val="24"/>
        </w:rPr>
        <w:t>投标有效期不满足采购书要求的；</w:t>
      </w:r>
    </w:p>
    <w:p w14:paraId="41F433DE">
      <w:pPr>
        <w:numPr>
          <w:ilvl w:val="6"/>
          <w:numId w:val="4"/>
        </w:numPr>
        <w:tabs>
          <w:tab w:val="left" w:pos="360"/>
        </w:tabs>
        <w:spacing w:line="300" w:lineRule="auto"/>
        <w:ind w:left="360" w:hanging="360"/>
        <w:rPr>
          <w:rFonts w:ascii="宋体" w:hAnsi="宋体" w:eastAsia="宋体" w:cs="Times New Roman"/>
          <w:sz w:val="24"/>
          <w:szCs w:val="24"/>
        </w:rPr>
      </w:pPr>
      <w:r>
        <w:rPr>
          <w:rFonts w:ascii="宋体" w:hAnsi="宋体" w:eastAsia="宋体" w:cs="Times New Roman"/>
          <w:sz w:val="24"/>
          <w:szCs w:val="24"/>
        </w:rPr>
        <w:t>投标</w:t>
      </w:r>
      <w:r>
        <w:rPr>
          <w:rFonts w:hint="eastAsia" w:ascii="宋体" w:hAnsi="宋体" w:eastAsia="宋体" w:cs="Times New Roman"/>
          <w:sz w:val="24"/>
          <w:szCs w:val="24"/>
        </w:rPr>
        <w:t>总</w:t>
      </w:r>
      <w:r>
        <w:rPr>
          <w:rFonts w:ascii="宋体" w:hAnsi="宋体" w:eastAsia="宋体" w:cs="Times New Roman"/>
          <w:sz w:val="24"/>
          <w:szCs w:val="24"/>
        </w:rPr>
        <w:t>价格</w:t>
      </w:r>
      <w:r>
        <w:rPr>
          <w:rFonts w:hint="eastAsia" w:ascii="宋体" w:hAnsi="宋体" w:eastAsia="宋体" w:cs="Times New Roman"/>
          <w:sz w:val="24"/>
          <w:szCs w:val="24"/>
        </w:rPr>
        <w:t>大于或等于人民币</w:t>
      </w:r>
      <w:r>
        <w:rPr>
          <w:rFonts w:ascii="宋体" w:hAnsi="宋体" w:eastAsia="宋体" w:cs="Times New Roman"/>
          <w:sz w:val="24"/>
          <w:szCs w:val="24"/>
        </w:rPr>
        <w:t>1</w:t>
      </w:r>
      <w:r>
        <w:rPr>
          <w:rFonts w:hint="eastAsia" w:ascii="宋体" w:hAnsi="宋体" w:eastAsia="宋体" w:cs="Times New Roman"/>
          <w:sz w:val="24"/>
          <w:szCs w:val="24"/>
        </w:rPr>
        <w:t>7</w:t>
      </w:r>
      <w:r>
        <w:rPr>
          <w:rFonts w:ascii="宋体" w:hAnsi="宋体" w:eastAsia="宋体" w:cs="Times New Roman"/>
          <w:sz w:val="24"/>
          <w:szCs w:val="24"/>
        </w:rPr>
        <w:t>万</w:t>
      </w:r>
      <w:r>
        <w:rPr>
          <w:rFonts w:hint="eastAsia" w:ascii="宋体" w:hAnsi="宋体" w:eastAsia="宋体" w:cs="Times New Roman"/>
          <w:sz w:val="24"/>
          <w:szCs w:val="24"/>
        </w:rPr>
        <w:t>元</w:t>
      </w:r>
      <w:r>
        <w:rPr>
          <w:rFonts w:ascii="宋体" w:hAnsi="宋体" w:eastAsia="宋体" w:cs="Times New Roman"/>
          <w:sz w:val="24"/>
          <w:szCs w:val="24"/>
        </w:rPr>
        <w:t>的</w:t>
      </w:r>
      <w:r>
        <w:rPr>
          <w:rFonts w:hint="eastAsia" w:ascii="宋体" w:hAnsi="宋体" w:eastAsia="宋体" w:cs="Times New Roman"/>
          <w:sz w:val="24"/>
          <w:szCs w:val="24"/>
        </w:rPr>
        <w:t>；</w:t>
      </w:r>
    </w:p>
    <w:p w14:paraId="5076AD21">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rPr>
        <w:t>投标文件未能满足本采购书“</w:t>
      </w:r>
      <w:r>
        <w:rPr>
          <w:rFonts w:hint="eastAsia" w:ascii="宋体" w:hAnsi="宋体" w:eastAsia="宋体" w:cs="Times New Roman"/>
          <w:b/>
          <w:sz w:val="24"/>
        </w:rPr>
        <w:t>商务要求”</w:t>
      </w:r>
      <w:r>
        <w:rPr>
          <w:rFonts w:hint="eastAsia" w:ascii="宋体" w:hAnsi="宋体" w:eastAsia="宋体" w:cs="Times New Roman"/>
          <w:sz w:val="24"/>
        </w:rPr>
        <w:t>及</w:t>
      </w:r>
      <w:r>
        <w:rPr>
          <w:rFonts w:ascii="宋体" w:hAnsi="宋体" w:eastAsia="宋体" w:cs="Times New Roman"/>
          <w:sz w:val="24"/>
        </w:rPr>
        <w:t>所附</w:t>
      </w:r>
      <w:r>
        <w:rPr>
          <w:rFonts w:hint="eastAsia" w:ascii="宋体" w:hAnsi="宋体" w:eastAsia="宋体" w:cs="Times New Roman"/>
          <w:b/>
          <w:sz w:val="24"/>
        </w:rPr>
        <w:t>“</w:t>
      </w:r>
      <w:r>
        <w:rPr>
          <w:rFonts w:ascii="宋体" w:hAnsi="宋体" w:eastAsia="宋体" w:cs="Times New Roman"/>
          <w:b/>
          <w:sz w:val="24"/>
        </w:rPr>
        <w:t>采购</w:t>
      </w:r>
      <w:r>
        <w:rPr>
          <w:rFonts w:hint="eastAsia" w:ascii="宋体" w:hAnsi="宋体" w:eastAsia="宋体" w:cs="Times New Roman"/>
          <w:b/>
          <w:sz w:val="24"/>
        </w:rPr>
        <w:t>技术需求</w:t>
      </w:r>
      <w:r>
        <w:rPr>
          <w:rFonts w:ascii="宋体" w:hAnsi="宋体" w:eastAsia="宋体" w:cs="Times New Roman"/>
          <w:b/>
          <w:sz w:val="24"/>
        </w:rPr>
        <w:t>”</w:t>
      </w:r>
      <w:r>
        <w:rPr>
          <w:rFonts w:hint="eastAsia" w:ascii="宋体" w:hAnsi="宋体" w:eastAsia="宋体" w:cs="Times New Roman"/>
          <w:sz w:val="24"/>
        </w:rPr>
        <w:t>要求全部条款者；</w:t>
      </w:r>
    </w:p>
    <w:p w14:paraId="73DCB0E3">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szCs w:val="24"/>
        </w:rPr>
        <w:t>递交两份或多份内容不同的投标文件，或在一份投标文件中对同一招标内容报有两个或多个报价，且未声明哪一个为最终报价的（按采购书规定提交备选投标方案的除外）；</w:t>
      </w:r>
    </w:p>
    <w:p w14:paraId="747AF5DD">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szCs w:val="24"/>
        </w:rPr>
        <w:t>附加条件的报价（除采购书中有规定外）；</w:t>
      </w:r>
    </w:p>
    <w:p w14:paraId="2C3713CD">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szCs w:val="24"/>
        </w:rPr>
        <w:t>投标人虚假投标，提供的投标文件与事实不符；或在澄清过程中虚假澄清，提供的澄清文件与事实不符；</w:t>
      </w:r>
    </w:p>
    <w:p w14:paraId="57FF6455">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szCs w:val="24"/>
        </w:rPr>
        <w:t>开标后，投标人提出降价或进行抬价或利用澄清机会实质性变更投标价的；</w:t>
      </w:r>
    </w:p>
    <w:p w14:paraId="7BB8E7F1">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szCs w:val="24"/>
        </w:rPr>
        <w:t>不同投标人</w:t>
      </w:r>
      <w:r>
        <w:rPr>
          <w:rFonts w:ascii="宋体" w:hAnsi="宋体" w:eastAsia="宋体" w:cs="Times New Roman"/>
          <w:sz w:val="24"/>
          <w:szCs w:val="24"/>
        </w:rPr>
        <w:t>投标文件有雷同现象的</w:t>
      </w:r>
      <w:r>
        <w:rPr>
          <w:rFonts w:hint="eastAsia" w:ascii="宋体" w:hAnsi="宋体" w:eastAsia="宋体" w:cs="Times New Roman"/>
          <w:sz w:val="24"/>
          <w:szCs w:val="24"/>
        </w:rPr>
        <w:t>；</w:t>
      </w:r>
    </w:p>
    <w:p w14:paraId="7FA70B4C">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szCs w:val="24"/>
        </w:rPr>
        <w:t>招标过程中投标人存在</w:t>
      </w:r>
      <w:r>
        <w:rPr>
          <w:rFonts w:ascii="宋体" w:hAnsi="宋体" w:eastAsia="宋体" w:cs="Times New Roman"/>
          <w:sz w:val="24"/>
          <w:szCs w:val="24"/>
        </w:rPr>
        <w:t>舞弊或作假</w:t>
      </w:r>
      <w:r>
        <w:rPr>
          <w:rFonts w:hint="eastAsia" w:ascii="宋体" w:hAnsi="宋体" w:eastAsia="宋体" w:cs="Times New Roman"/>
          <w:sz w:val="24"/>
          <w:szCs w:val="24"/>
        </w:rPr>
        <w:t>等</w:t>
      </w:r>
      <w:r>
        <w:rPr>
          <w:rFonts w:ascii="宋体" w:hAnsi="宋体" w:eastAsia="宋体" w:cs="Times New Roman"/>
          <w:sz w:val="24"/>
          <w:szCs w:val="24"/>
        </w:rPr>
        <w:t>违规行为的</w:t>
      </w:r>
      <w:r>
        <w:rPr>
          <w:rFonts w:hint="eastAsia" w:ascii="宋体" w:hAnsi="宋体" w:eastAsia="宋体" w:cs="Times New Roman"/>
          <w:sz w:val="24"/>
          <w:szCs w:val="24"/>
        </w:rPr>
        <w:t>；</w:t>
      </w:r>
    </w:p>
    <w:p w14:paraId="46696177">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szCs w:val="24"/>
        </w:rPr>
        <w:t>有其他违法违规情形的或符合</w:t>
      </w:r>
      <w:r>
        <w:rPr>
          <w:rFonts w:ascii="宋体" w:hAnsi="宋体" w:eastAsia="宋体" w:cs="Times New Roman"/>
          <w:sz w:val="24"/>
          <w:szCs w:val="24"/>
        </w:rPr>
        <w:t>采购书</w:t>
      </w:r>
      <w:r>
        <w:rPr>
          <w:rFonts w:hint="eastAsia" w:ascii="宋体" w:hAnsi="宋体" w:eastAsia="宋体" w:cs="Times New Roman"/>
          <w:sz w:val="24"/>
          <w:szCs w:val="24"/>
        </w:rPr>
        <w:t>规定</w:t>
      </w:r>
      <w:r>
        <w:rPr>
          <w:rFonts w:ascii="宋体" w:hAnsi="宋体" w:eastAsia="宋体" w:cs="Times New Roman"/>
          <w:sz w:val="24"/>
          <w:szCs w:val="24"/>
        </w:rPr>
        <w:t>的其他废标条件的</w:t>
      </w:r>
      <w:r>
        <w:rPr>
          <w:rFonts w:hint="eastAsia" w:ascii="宋体" w:hAnsi="宋体" w:eastAsia="宋体" w:cs="Times New Roman"/>
          <w:sz w:val="24"/>
          <w:szCs w:val="24"/>
        </w:rPr>
        <w:t>。</w:t>
      </w:r>
    </w:p>
    <w:p w14:paraId="483D5189">
      <w:pPr>
        <w:spacing w:line="300" w:lineRule="auto"/>
        <w:rPr>
          <w:rFonts w:ascii="宋体" w:hAnsi="宋体" w:eastAsia="宋体" w:cs="Times New Roman"/>
          <w:spacing w:val="10"/>
          <w:sz w:val="24"/>
          <w:szCs w:val="20"/>
        </w:rPr>
      </w:pPr>
    </w:p>
    <w:p w14:paraId="6E177E26">
      <w:pPr>
        <w:spacing w:line="360" w:lineRule="auto"/>
        <w:rPr>
          <w:rFonts w:ascii="宋体" w:hAnsi="宋体" w:eastAsia="宋体"/>
          <w:b/>
          <w:sz w:val="28"/>
        </w:rPr>
      </w:pPr>
      <w:r>
        <w:rPr>
          <w:rFonts w:hint="eastAsia" w:ascii="宋体" w:hAnsi="宋体" w:eastAsia="宋体"/>
          <w:b/>
          <w:sz w:val="28"/>
        </w:rPr>
        <w:t>三、评分标准</w:t>
      </w:r>
    </w:p>
    <w:p w14:paraId="164F5911">
      <w:pPr>
        <w:pStyle w:val="4"/>
        <w:spacing w:line="300" w:lineRule="auto"/>
        <w:ind w:left="0" w:leftChars="0" w:firstLine="566" w:firstLineChars="236"/>
        <w:rPr>
          <w:rFonts w:hAnsi="宋体" w:cstheme="minorBidi"/>
          <w:spacing w:val="0"/>
          <w:szCs w:val="24"/>
        </w:rPr>
      </w:pPr>
      <w:r>
        <w:rPr>
          <w:rFonts w:hint="eastAsia" w:hAnsi="宋体" w:cstheme="minorBidi"/>
          <w:spacing w:val="0"/>
          <w:szCs w:val="24"/>
        </w:rPr>
        <w:t>本招标评标采用综合评分法，满分为100分：其中商务分为50分，技术分为50分。</w:t>
      </w:r>
    </w:p>
    <w:p w14:paraId="7D188BF5">
      <w:pPr>
        <w:pStyle w:val="4"/>
        <w:spacing w:line="300" w:lineRule="auto"/>
        <w:ind w:left="0" w:leftChars="0" w:firstLine="566" w:firstLineChars="236"/>
        <w:rPr>
          <w:rFonts w:hAnsi="宋体" w:cstheme="minorBidi"/>
          <w:spacing w:val="0"/>
          <w:szCs w:val="24"/>
        </w:rPr>
      </w:pPr>
      <w:r>
        <w:rPr>
          <w:rFonts w:hint="eastAsia" w:hAnsi="宋体" w:cstheme="minorBidi"/>
          <w:spacing w:val="0"/>
          <w:szCs w:val="24"/>
        </w:rPr>
        <w:t>对本次招标中涉及的各项评分因素分数之和为综合得分；综合得分按照由高到低排序并作为中标候选人选用顺序，得分并列的，以投标价格较低的投标人为第一中标候选人，价格相同的则以随机方式抽取第一中标候选人。</w:t>
      </w:r>
    </w:p>
    <w:p w14:paraId="2B0D895D">
      <w:pPr>
        <w:spacing w:line="360" w:lineRule="auto"/>
        <w:rPr>
          <w:rFonts w:ascii="宋体" w:hAnsi="宋体" w:eastAsia="宋体"/>
          <w:b/>
          <w:sz w:val="28"/>
        </w:rPr>
      </w:pPr>
      <w:r>
        <w:rPr>
          <w:rFonts w:hint="eastAsia" w:ascii="宋体" w:hAnsi="宋体" w:eastAsia="宋体"/>
          <w:b/>
          <w:sz w:val="28"/>
        </w:rPr>
        <w:t>四</w:t>
      </w:r>
      <w:r>
        <w:rPr>
          <w:rFonts w:ascii="宋体" w:hAnsi="宋体" w:eastAsia="宋体"/>
          <w:b/>
          <w:sz w:val="28"/>
        </w:rPr>
        <w:t>、</w:t>
      </w:r>
      <w:r>
        <w:rPr>
          <w:rFonts w:hint="eastAsia" w:ascii="宋体" w:hAnsi="宋体" w:eastAsia="宋体"/>
          <w:b/>
          <w:sz w:val="28"/>
        </w:rPr>
        <w:t>商务评分</w:t>
      </w:r>
    </w:p>
    <w:p w14:paraId="415B84A9">
      <w:pPr>
        <w:pStyle w:val="4"/>
        <w:spacing w:line="300" w:lineRule="auto"/>
        <w:ind w:left="0" w:leftChars="0" w:firstLine="613" w:firstLineChars="236"/>
        <w:rPr>
          <w:rFonts w:hAnsi="宋体"/>
          <w:szCs w:val="24"/>
        </w:rPr>
      </w:pPr>
      <w:r>
        <w:rPr>
          <w:rFonts w:hAnsi="宋体"/>
          <w:szCs w:val="24"/>
        </w:rPr>
        <w:t>符合招标文件</w:t>
      </w:r>
      <w:r>
        <w:rPr>
          <w:rFonts w:hint="eastAsia" w:hAnsi="宋体"/>
          <w:szCs w:val="24"/>
        </w:rPr>
        <w:t>符合性审查</w:t>
      </w:r>
      <w:r>
        <w:rPr>
          <w:rFonts w:hAnsi="宋体"/>
          <w:szCs w:val="24"/>
        </w:rPr>
        <w:t>要求</w:t>
      </w:r>
      <w:r>
        <w:rPr>
          <w:rFonts w:hint="eastAsia" w:hAnsi="宋体"/>
          <w:szCs w:val="24"/>
        </w:rPr>
        <w:t>的所有投标文件均</w:t>
      </w:r>
      <w:r>
        <w:rPr>
          <w:rFonts w:hAnsi="宋体"/>
          <w:szCs w:val="24"/>
        </w:rPr>
        <w:t>为有效投标</w:t>
      </w:r>
      <w:r>
        <w:rPr>
          <w:rFonts w:hint="eastAsia" w:hAnsi="宋体"/>
          <w:szCs w:val="24"/>
        </w:rPr>
        <w:t>书。所有有效投标书中的最低投标价</w:t>
      </w:r>
      <w:r>
        <w:rPr>
          <w:rFonts w:hAnsi="宋体"/>
          <w:szCs w:val="24"/>
        </w:rPr>
        <w:t>为</w:t>
      </w:r>
      <w:r>
        <w:rPr>
          <w:rFonts w:hint="eastAsia" w:hAnsi="宋体"/>
          <w:szCs w:val="24"/>
        </w:rPr>
        <w:t>评标基准价，其得分为满分50分，以评标</w:t>
      </w:r>
      <w:r>
        <w:rPr>
          <w:rFonts w:hAnsi="宋体"/>
          <w:szCs w:val="24"/>
        </w:rPr>
        <w:t>基准价为基础，</w:t>
      </w:r>
      <w:r>
        <w:rPr>
          <w:rFonts w:hint="eastAsia" w:hAnsi="宋体"/>
          <w:szCs w:val="24"/>
        </w:rPr>
        <w:t>其他有效投标报价得分计算公式如下：</w:t>
      </w:r>
    </w:p>
    <w:p w14:paraId="6EFD12FF">
      <w:pPr>
        <w:pStyle w:val="4"/>
        <w:spacing w:line="300" w:lineRule="auto"/>
        <w:ind w:left="0" w:leftChars="0" w:firstLine="520" w:firstLineChars="200"/>
        <w:rPr>
          <w:rFonts w:hAnsi="宋体"/>
          <w:szCs w:val="24"/>
        </w:rPr>
      </w:pPr>
    </w:p>
    <w:p w14:paraId="7DCEA50A">
      <w:pPr>
        <w:pStyle w:val="4"/>
        <w:spacing w:line="300" w:lineRule="auto"/>
        <w:ind w:left="0" w:leftChars="0" w:firstLine="520" w:firstLineChars="200"/>
        <w:rPr>
          <w:rFonts w:hAnsi="宋体"/>
          <w:snapToGrid w:val="0"/>
          <w:szCs w:val="24"/>
        </w:rPr>
      </w:pPr>
      <w:r>
        <w:rPr>
          <w:rFonts w:hint="eastAsia" w:hAnsi="宋体"/>
          <w:szCs w:val="24"/>
        </w:rPr>
        <w:t>投标报价得分=(评标基准价/投标报价)×50</w:t>
      </w:r>
    </w:p>
    <w:p w14:paraId="7B9E59C1">
      <w:pPr>
        <w:pStyle w:val="4"/>
        <w:spacing w:line="300" w:lineRule="auto"/>
        <w:ind w:left="0" w:leftChars="0" w:firstLine="520" w:firstLineChars="200"/>
        <w:rPr>
          <w:rFonts w:hAnsi="宋体"/>
          <w:snapToGrid w:val="0"/>
          <w:szCs w:val="24"/>
        </w:rPr>
      </w:pPr>
      <w:r>
        <w:rPr>
          <w:rFonts w:hint="eastAsia" w:hAnsi="宋体"/>
          <w:snapToGrid w:val="0"/>
          <w:szCs w:val="24"/>
        </w:rPr>
        <w:t>（取小数点后两位，四舍五入）</w:t>
      </w:r>
      <w:r>
        <w:rPr>
          <w:rFonts w:hint="eastAsia" w:hAnsi="宋体"/>
          <w:szCs w:val="24"/>
        </w:rPr>
        <w:t>。</w:t>
      </w:r>
    </w:p>
    <w:p w14:paraId="5B37D7D8">
      <w:pPr>
        <w:tabs>
          <w:tab w:val="left" w:pos="567"/>
        </w:tabs>
        <w:spacing w:before="100" w:beforeAutospacing="1" w:line="360" w:lineRule="auto"/>
        <w:rPr>
          <w:rFonts w:ascii="宋体" w:hAnsi="宋体" w:eastAsia="宋体"/>
          <w:b/>
          <w:sz w:val="28"/>
        </w:rPr>
      </w:pPr>
      <w:r>
        <w:rPr>
          <w:rFonts w:hint="eastAsia" w:ascii="宋体" w:hAnsi="宋体" w:eastAsia="宋体"/>
          <w:b/>
          <w:sz w:val="28"/>
        </w:rPr>
        <w:t>五</w:t>
      </w:r>
      <w:r>
        <w:rPr>
          <w:rFonts w:ascii="宋体" w:hAnsi="宋体" w:eastAsia="宋体"/>
          <w:b/>
          <w:sz w:val="28"/>
        </w:rPr>
        <w:t>、技术评分</w:t>
      </w:r>
    </w:p>
    <w:p w14:paraId="08606FB6">
      <w:pPr>
        <w:spacing w:line="300" w:lineRule="auto"/>
        <w:ind w:firstLine="480" w:firstLineChars="200"/>
        <w:rPr>
          <w:rFonts w:ascii="宋体" w:hAnsi="宋体" w:eastAsia="宋体"/>
          <w:sz w:val="24"/>
        </w:rPr>
      </w:pPr>
      <w:r>
        <w:rPr>
          <w:rFonts w:hint="eastAsia" w:ascii="宋体" w:hAnsi="宋体" w:eastAsia="宋体"/>
          <w:sz w:val="24"/>
        </w:rPr>
        <w:t>为使评分时能体现量化，评委按以下内容进行评定后打分，各项得分合计后计算算术平均值为各投标人的最终得分。</w:t>
      </w:r>
    </w:p>
    <w:tbl>
      <w:tblPr>
        <w:tblStyle w:val="11"/>
        <w:tblW w:w="4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850"/>
        <w:gridCol w:w="5796"/>
      </w:tblGrid>
      <w:tr w14:paraId="2A57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pct"/>
            <w:tcBorders>
              <w:top w:val="single" w:color="auto" w:sz="4" w:space="0"/>
              <w:left w:val="single" w:color="auto" w:sz="4" w:space="0"/>
              <w:bottom w:val="single" w:color="auto" w:sz="4" w:space="0"/>
              <w:right w:val="single" w:color="auto" w:sz="4" w:space="0"/>
            </w:tcBorders>
            <w:vAlign w:val="center"/>
          </w:tcPr>
          <w:p w14:paraId="48ED7546">
            <w:pPr>
              <w:jc w:val="center"/>
              <w:rPr>
                <w:rFonts w:ascii="宋体" w:hAnsi="宋体" w:eastAsia="宋体" w:cs="宋体"/>
                <w:color w:val="000000"/>
                <w:sz w:val="24"/>
                <w:szCs w:val="24"/>
              </w:rPr>
            </w:pPr>
            <w:r>
              <w:rPr>
                <w:rFonts w:hint="eastAsia" w:ascii="宋体" w:hAnsi="宋体" w:eastAsia="宋体" w:cs="宋体"/>
                <w:color w:val="000000"/>
                <w:sz w:val="24"/>
                <w:szCs w:val="24"/>
              </w:rPr>
              <w:t>评标要素</w:t>
            </w:r>
          </w:p>
        </w:tc>
        <w:tc>
          <w:tcPr>
            <w:tcW w:w="502" w:type="pct"/>
            <w:tcBorders>
              <w:top w:val="single" w:color="auto" w:sz="4" w:space="0"/>
              <w:left w:val="single" w:color="auto" w:sz="4" w:space="0"/>
              <w:bottom w:val="single" w:color="auto" w:sz="4" w:space="0"/>
              <w:right w:val="single" w:color="auto" w:sz="4" w:space="0"/>
            </w:tcBorders>
            <w:vAlign w:val="center"/>
          </w:tcPr>
          <w:p w14:paraId="7DB4949B">
            <w:pPr>
              <w:jc w:val="center"/>
              <w:rPr>
                <w:rFonts w:ascii="宋体" w:hAnsi="宋体" w:eastAsia="宋体" w:cs="宋体"/>
                <w:color w:val="000000"/>
                <w:sz w:val="24"/>
                <w:szCs w:val="24"/>
              </w:rPr>
            </w:pPr>
            <w:r>
              <w:rPr>
                <w:rFonts w:hint="eastAsia" w:ascii="宋体" w:hAnsi="宋体" w:eastAsia="宋体" w:cs="宋体"/>
                <w:color w:val="000000"/>
                <w:sz w:val="24"/>
                <w:szCs w:val="24"/>
              </w:rPr>
              <w:t>分值</w:t>
            </w:r>
          </w:p>
        </w:tc>
        <w:tc>
          <w:tcPr>
            <w:tcW w:w="3422" w:type="pct"/>
            <w:tcBorders>
              <w:top w:val="single" w:color="auto" w:sz="4" w:space="0"/>
              <w:left w:val="single" w:color="auto" w:sz="4" w:space="0"/>
              <w:bottom w:val="single" w:color="auto" w:sz="4" w:space="0"/>
              <w:right w:val="single" w:color="auto" w:sz="4" w:space="0"/>
            </w:tcBorders>
            <w:vAlign w:val="center"/>
          </w:tcPr>
          <w:p w14:paraId="1C0116A7">
            <w:pPr>
              <w:rPr>
                <w:rFonts w:ascii="宋体" w:hAnsi="宋体" w:eastAsia="宋体" w:cs="宋体"/>
                <w:color w:val="000000"/>
                <w:sz w:val="24"/>
                <w:szCs w:val="24"/>
              </w:rPr>
            </w:pPr>
            <w:r>
              <w:rPr>
                <w:rFonts w:hint="eastAsia" w:ascii="宋体" w:hAnsi="宋体" w:eastAsia="宋体" w:cs="宋体"/>
                <w:color w:val="000000"/>
                <w:sz w:val="24"/>
                <w:szCs w:val="24"/>
              </w:rPr>
              <w:t>评分项</w:t>
            </w:r>
          </w:p>
        </w:tc>
      </w:tr>
      <w:tr w14:paraId="605F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pct"/>
            <w:vMerge w:val="restart"/>
            <w:tcBorders>
              <w:left w:val="single" w:color="auto" w:sz="4" w:space="0"/>
              <w:right w:val="single" w:color="auto" w:sz="4" w:space="0"/>
            </w:tcBorders>
            <w:vAlign w:val="center"/>
          </w:tcPr>
          <w:p w14:paraId="097AA689">
            <w:pPr>
              <w:widowControl/>
              <w:rPr>
                <w:rFonts w:ascii="宋体" w:hAnsi="宋体" w:eastAsia="宋体" w:cs="宋体"/>
                <w:color w:val="000000"/>
                <w:sz w:val="24"/>
                <w:szCs w:val="24"/>
              </w:rPr>
            </w:pPr>
            <w:r>
              <w:rPr>
                <w:rFonts w:hint="eastAsia" w:ascii="宋体" w:hAnsi="宋体" w:eastAsia="宋体" w:cs="宋体"/>
                <w:color w:val="000000"/>
                <w:sz w:val="24"/>
                <w:szCs w:val="24"/>
              </w:rPr>
              <w:t>投标人要求（17分）</w:t>
            </w:r>
          </w:p>
        </w:tc>
        <w:tc>
          <w:tcPr>
            <w:tcW w:w="502" w:type="pct"/>
            <w:tcBorders>
              <w:top w:val="single" w:color="auto" w:sz="4" w:space="0"/>
              <w:left w:val="single" w:color="auto" w:sz="4" w:space="0"/>
              <w:bottom w:val="single" w:color="auto" w:sz="4" w:space="0"/>
              <w:right w:val="single" w:color="auto" w:sz="4" w:space="0"/>
            </w:tcBorders>
            <w:vAlign w:val="center"/>
          </w:tcPr>
          <w:p w14:paraId="07ACFD98">
            <w:pPr>
              <w:jc w:val="center"/>
              <w:rPr>
                <w:rFonts w:ascii="宋体" w:hAnsi="宋体" w:eastAsia="宋体" w:cs="宋体"/>
                <w:color w:val="000000"/>
                <w:sz w:val="24"/>
                <w:szCs w:val="24"/>
              </w:rPr>
            </w:pPr>
            <w:r>
              <w:rPr>
                <w:rFonts w:hint="eastAsia" w:ascii="宋体" w:hAnsi="宋体" w:eastAsia="宋体" w:cs="宋体"/>
                <w:color w:val="000000"/>
                <w:sz w:val="24"/>
                <w:szCs w:val="24"/>
              </w:rPr>
              <w:t>7</w:t>
            </w:r>
          </w:p>
        </w:tc>
        <w:tc>
          <w:tcPr>
            <w:tcW w:w="3422" w:type="pct"/>
            <w:tcBorders>
              <w:top w:val="single" w:color="auto" w:sz="4" w:space="0"/>
              <w:left w:val="single" w:color="auto" w:sz="4" w:space="0"/>
              <w:bottom w:val="single" w:color="auto" w:sz="4" w:space="0"/>
              <w:right w:val="single" w:color="auto" w:sz="4" w:space="0"/>
            </w:tcBorders>
            <w:vAlign w:val="center"/>
          </w:tcPr>
          <w:p w14:paraId="69A562AD">
            <w:pPr>
              <w:widowControl/>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投标人具有近三年（2022年3月1日开始）的项目实施经验，项目合同中实施的设备必须包含所投设备品牌同类设备，每个案例得1分。本项满分7分（须提供合同复印件）。</w:t>
            </w:r>
          </w:p>
          <w:p w14:paraId="60A368FB">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1、合同须为投标人签署，其子公司合同不得分;</w:t>
            </w:r>
          </w:p>
          <w:p w14:paraId="77FF4743">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2、合同无签署日期不得分;</w:t>
            </w:r>
          </w:p>
          <w:p w14:paraId="21265021">
            <w:pPr>
              <w:widowControl/>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3、需提供合同复印件，要求显示设备内容等主要项目要素。</w:t>
            </w:r>
          </w:p>
        </w:tc>
      </w:tr>
      <w:tr w14:paraId="6FE3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pct"/>
            <w:vMerge w:val="continue"/>
            <w:tcBorders>
              <w:left w:val="single" w:color="auto" w:sz="4" w:space="0"/>
              <w:right w:val="single" w:color="auto" w:sz="4" w:space="0"/>
            </w:tcBorders>
            <w:vAlign w:val="center"/>
          </w:tcPr>
          <w:p w14:paraId="6F60D3F6">
            <w:pPr>
              <w:widowControl/>
              <w:rPr>
                <w:rFonts w:ascii="宋体" w:hAnsi="宋体" w:eastAsia="宋体" w:cs="宋体"/>
                <w:color w:val="000000"/>
                <w:sz w:val="24"/>
                <w:szCs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6FEF53C7">
            <w:pPr>
              <w:jc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3422" w:type="pct"/>
            <w:tcBorders>
              <w:top w:val="single" w:color="auto" w:sz="4" w:space="0"/>
              <w:left w:val="single" w:color="auto" w:sz="4" w:space="0"/>
              <w:bottom w:val="single" w:color="auto" w:sz="4" w:space="0"/>
              <w:right w:val="single" w:color="auto" w:sz="4" w:space="0"/>
            </w:tcBorders>
            <w:vAlign w:val="center"/>
          </w:tcPr>
          <w:p w14:paraId="27241239">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投标人投入到本项目进行集成工作的工程师均具备3年及以上视频会议领域实施经验，得2分，均具备5年及以上视频会议领域实施经验再得3分。本项5分（提供团队名单、履历，投标人为其缴纳的社保证明）。</w:t>
            </w:r>
          </w:p>
          <w:p w14:paraId="04058EF0">
            <w:pPr>
              <w:widowControl/>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投标人须承诺，若中标，未经招标人同意，不得变更工程师（须提供承诺函并加盖公章，否则本项不得分）。</w:t>
            </w:r>
          </w:p>
        </w:tc>
      </w:tr>
      <w:tr w14:paraId="6ED8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pct"/>
            <w:vMerge w:val="continue"/>
            <w:tcBorders>
              <w:left w:val="single" w:color="auto" w:sz="4" w:space="0"/>
              <w:bottom w:val="single" w:color="auto" w:sz="4" w:space="0"/>
              <w:right w:val="single" w:color="auto" w:sz="4" w:space="0"/>
            </w:tcBorders>
            <w:vAlign w:val="center"/>
          </w:tcPr>
          <w:p w14:paraId="42135BDE">
            <w:pPr>
              <w:widowControl/>
              <w:rPr>
                <w:rFonts w:ascii="宋体" w:hAnsi="宋体" w:eastAsia="宋体" w:cs="宋体"/>
                <w:color w:val="000000"/>
                <w:sz w:val="24"/>
                <w:szCs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4AFE8BE3">
            <w:pPr>
              <w:jc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3422" w:type="pct"/>
            <w:tcBorders>
              <w:top w:val="single" w:color="auto" w:sz="4" w:space="0"/>
              <w:left w:val="single" w:color="auto" w:sz="4" w:space="0"/>
              <w:bottom w:val="single" w:color="auto" w:sz="4" w:space="0"/>
              <w:right w:val="single" w:color="auto" w:sz="4" w:space="0"/>
            </w:tcBorders>
            <w:vAlign w:val="center"/>
          </w:tcPr>
          <w:p w14:paraId="3D4513CB">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投标人投入到本项目的项目经理具备3年及以上视频会议领域工作经验，得2分，具备5年及以上视频会议领域工作经验再得3分。本项5分（提供履历、投标人为其缴纳的社保证明）。</w:t>
            </w:r>
          </w:p>
          <w:p w14:paraId="49C03C16">
            <w:pPr>
              <w:widowControl/>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投标人须承诺，若中标，未经招标人同意，不得变更项目经理（须提供承诺函并加盖公章，否则本项不得分）。</w:t>
            </w:r>
          </w:p>
        </w:tc>
      </w:tr>
      <w:tr w14:paraId="61EF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5" w:type="pct"/>
            <w:vMerge w:val="restart"/>
            <w:tcBorders>
              <w:top w:val="single" w:color="auto" w:sz="4" w:space="0"/>
              <w:left w:val="single" w:color="auto" w:sz="4" w:space="0"/>
              <w:right w:val="single" w:color="auto" w:sz="4" w:space="0"/>
            </w:tcBorders>
            <w:vAlign w:val="center"/>
          </w:tcPr>
          <w:p w14:paraId="27A0E60D">
            <w:pPr>
              <w:rPr>
                <w:rFonts w:ascii="宋体" w:hAnsi="宋体" w:eastAsia="宋体" w:cs="宋体"/>
                <w:color w:val="000000"/>
                <w:sz w:val="24"/>
                <w:szCs w:val="24"/>
              </w:rPr>
            </w:pPr>
            <w:r>
              <w:rPr>
                <w:rFonts w:hint="eastAsia" w:ascii="宋体" w:hAnsi="宋体" w:eastAsia="宋体" w:cs="宋体"/>
                <w:color w:val="000000"/>
                <w:sz w:val="24"/>
                <w:szCs w:val="24"/>
              </w:rPr>
              <w:t>实施方案（30分）</w:t>
            </w:r>
          </w:p>
        </w:tc>
        <w:tc>
          <w:tcPr>
            <w:tcW w:w="502" w:type="pct"/>
            <w:tcBorders>
              <w:top w:val="single" w:color="auto" w:sz="4" w:space="0"/>
              <w:left w:val="single" w:color="auto" w:sz="4" w:space="0"/>
              <w:bottom w:val="single" w:color="auto" w:sz="4" w:space="0"/>
              <w:right w:val="single" w:color="auto" w:sz="4" w:space="0"/>
            </w:tcBorders>
            <w:vAlign w:val="center"/>
          </w:tcPr>
          <w:p w14:paraId="13884835">
            <w:pPr>
              <w:jc w:val="center"/>
              <w:rPr>
                <w:rFonts w:ascii="宋体" w:hAnsi="宋体" w:eastAsia="宋体" w:cs="宋体"/>
                <w:color w:val="000000"/>
                <w:sz w:val="24"/>
                <w:szCs w:val="24"/>
              </w:rPr>
            </w:pPr>
            <w:r>
              <w:rPr>
                <w:rFonts w:hint="eastAsia" w:ascii="宋体" w:hAnsi="宋体" w:eastAsia="宋体" w:cs="宋体"/>
                <w:color w:val="000000"/>
                <w:sz w:val="24"/>
                <w:szCs w:val="24"/>
              </w:rPr>
              <w:t>8</w:t>
            </w:r>
          </w:p>
        </w:tc>
        <w:tc>
          <w:tcPr>
            <w:tcW w:w="3422" w:type="pct"/>
            <w:tcBorders>
              <w:top w:val="single" w:color="auto" w:sz="4" w:space="0"/>
              <w:left w:val="single" w:color="auto" w:sz="4" w:space="0"/>
              <w:bottom w:val="single" w:color="auto" w:sz="4" w:space="0"/>
              <w:right w:val="single" w:color="auto" w:sz="4" w:space="0"/>
            </w:tcBorders>
            <w:vAlign w:val="center"/>
          </w:tcPr>
          <w:p w14:paraId="19C31F6B">
            <w:pPr>
              <w:rPr>
                <w:rFonts w:ascii="宋体" w:hAnsi="宋体" w:eastAsia="宋体" w:cs="宋体"/>
                <w:color w:val="000000"/>
                <w:sz w:val="24"/>
                <w:szCs w:val="24"/>
              </w:rPr>
            </w:pPr>
            <w:r>
              <w:rPr>
                <w:rFonts w:hint="eastAsia" w:ascii="宋体" w:hAnsi="宋体" w:eastAsia="宋体" w:cs="宋体"/>
                <w:color w:val="000000"/>
                <w:kern w:val="0"/>
                <w:sz w:val="24"/>
                <w:szCs w:val="24"/>
              </w:rPr>
              <w:t>投标方针对本项目提出有针对性实施方案的，得2分。实施方案详细且有针对性地阐述了项目目标、设计原则的，再得3分；有针对性地阐述了系统架构、应用场景、故障应对的，再得3分。本项满分8分。</w:t>
            </w:r>
          </w:p>
        </w:tc>
      </w:tr>
      <w:tr w14:paraId="597F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5" w:type="pct"/>
            <w:vMerge w:val="continue"/>
            <w:tcBorders>
              <w:left w:val="single" w:color="auto" w:sz="4" w:space="0"/>
              <w:right w:val="single" w:color="auto" w:sz="4" w:space="0"/>
            </w:tcBorders>
            <w:vAlign w:val="center"/>
          </w:tcPr>
          <w:p w14:paraId="3E7F6360">
            <w:pPr>
              <w:jc w:val="center"/>
              <w:rPr>
                <w:rFonts w:ascii="宋体" w:hAnsi="宋体" w:eastAsia="宋体" w:cs="宋体"/>
                <w:color w:val="000000"/>
                <w:sz w:val="24"/>
                <w:szCs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0DB37065">
            <w:pPr>
              <w:jc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3422" w:type="pct"/>
            <w:tcBorders>
              <w:top w:val="single" w:color="auto" w:sz="4" w:space="0"/>
              <w:left w:val="single" w:color="auto" w:sz="4" w:space="0"/>
              <w:bottom w:val="single" w:color="auto" w:sz="4" w:space="0"/>
              <w:right w:val="single" w:color="auto" w:sz="4" w:space="0"/>
            </w:tcBorders>
            <w:vAlign w:val="center"/>
          </w:tcPr>
          <w:p w14:paraId="0B49C099">
            <w:pPr>
              <w:rPr>
                <w:rFonts w:ascii="宋体" w:hAnsi="宋体" w:eastAsia="宋体" w:cs="宋体"/>
                <w:color w:val="000000"/>
                <w:sz w:val="24"/>
                <w:szCs w:val="24"/>
              </w:rPr>
            </w:pPr>
            <w:r>
              <w:rPr>
                <w:rFonts w:hint="eastAsia" w:ascii="宋体" w:hAnsi="宋体" w:eastAsia="宋体" w:cs="宋体"/>
                <w:kern w:val="0"/>
                <w:sz w:val="24"/>
                <w:szCs w:val="24"/>
              </w:rPr>
              <w:t>投标方针对本项目提出有针对性的项目风险控制计划的，得2分。风险控制计划详细且措施有效的，再得3分。本项满分5分。</w:t>
            </w:r>
          </w:p>
        </w:tc>
      </w:tr>
      <w:tr w14:paraId="220C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75" w:type="pct"/>
            <w:vMerge w:val="continue"/>
            <w:tcBorders>
              <w:left w:val="single" w:color="auto" w:sz="4" w:space="0"/>
              <w:right w:val="single" w:color="auto" w:sz="4" w:space="0"/>
            </w:tcBorders>
            <w:vAlign w:val="center"/>
          </w:tcPr>
          <w:p w14:paraId="62707211">
            <w:pPr>
              <w:jc w:val="center"/>
              <w:rPr>
                <w:rFonts w:ascii="宋体" w:hAnsi="宋体" w:eastAsia="宋体" w:cs="宋体"/>
                <w:color w:val="000000"/>
                <w:sz w:val="24"/>
                <w:szCs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7EBAB300">
            <w:pPr>
              <w:jc w:val="center"/>
              <w:rPr>
                <w:rFonts w:ascii="宋体" w:hAnsi="宋体" w:eastAsia="宋体" w:cs="宋体"/>
                <w:color w:val="000000"/>
                <w:sz w:val="24"/>
                <w:szCs w:val="24"/>
              </w:rPr>
            </w:pPr>
            <w:r>
              <w:rPr>
                <w:rFonts w:hint="eastAsia" w:ascii="宋体" w:hAnsi="宋体" w:eastAsia="宋体" w:cs="宋体"/>
                <w:color w:val="000000"/>
                <w:sz w:val="24"/>
                <w:szCs w:val="24"/>
              </w:rPr>
              <w:t>11</w:t>
            </w:r>
          </w:p>
        </w:tc>
        <w:tc>
          <w:tcPr>
            <w:tcW w:w="3422" w:type="pct"/>
            <w:tcBorders>
              <w:top w:val="single" w:color="auto" w:sz="4" w:space="0"/>
              <w:left w:val="single" w:color="auto" w:sz="4" w:space="0"/>
              <w:bottom w:val="single" w:color="auto" w:sz="4" w:space="0"/>
              <w:right w:val="single" w:color="auto" w:sz="4" w:space="0"/>
            </w:tcBorders>
            <w:vAlign w:val="center"/>
          </w:tcPr>
          <w:p w14:paraId="581F052E">
            <w:pPr>
              <w:rPr>
                <w:rFonts w:ascii="宋体" w:hAnsi="宋体" w:eastAsia="宋体" w:cs="宋体"/>
                <w:color w:val="000000"/>
                <w:sz w:val="24"/>
                <w:szCs w:val="24"/>
              </w:rPr>
            </w:pPr>
            <w:r>
              <w:rPr>
                <w:rFonts w:hint="eastAsia" w:ascii="宋体" w:hAnsi="宋体" w:eastAsia="宋体" w:cs="宋体"/>
                <w:color w:val="000000"/>
                <w:sz w:val="24"/>
                <w:szCs w:val="24"/>
              </w:rPr>
              <w:t>投标人针对本项目提出有针对性售后服务方案的，得2分。售后服务方案详细且包含应急响应流程的，再得3分；包含售后力量组成、应急响应优化方案的，再得3分；包含软件免费升级、培训方式及计划的，再得3分。本项满分11分</w:t>
            </w:r>
          </w:p>
        </w:tc>
      </w:tr>
      <w:tr w14:paraId="5A00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75" w:type="pct"/>
            <w:vMerge w:val="continue"/>
            <w:tcBorders>
              <w:left w:val="single" w:color="auto" w:sz="4" w:space="0"/>
              <w:bottom w:val="single" w:color="auto" w:sz="4" w:space="0"/>
              <w:right w:val="single" w:color="auto" w:sz="4" w:space="0"/>
            </w:tcBorders>
            <w:vAlign w:val="center"/>
          </w:tcPr>
          <w:p w14:paraId="0F6F7FCF">
            <w:pPr>
              <w:jc w:val="center"/>
              <w:rPr>
                <w:rFonts w:ascii="宋体" w:hAnsi="宋体" w:eastAsia="宋体" w:cs="宋体"/>
                <w:color w:val="000000"/>
                <w:sz w:val="24"/>
                <w:szCs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399D22E3">
            <w:pPr>
              <w:jc w:val="center"/>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3422" w:type="pct"/>
            <w:tcBorders>
              <w:top w:val="single" w:color="auto" w:sz="4" w:space="0"/>
              <w:left w:val="single" w:color="auto" w:sz="4" w:space="0"/>
              <w:bottom w:val="single" w:color="auto" w:sz="4" w:space="0"/>
              <w:right w:val="single" w:color="auto" w:sz="4" w:space="0"/>
            </w:tcBorders>
            <w:vAlign w:val="center"/>
          </w:tcPr>
          <w:p w14:paraId="0D620962">
            <w:pPr>
              <w:rPr>
                <w:rFonts w:ascii="宋体" w:hAnsi="宋体" w:eastAsia="宋体" w:cs="宋体"/>
                <w:color w:val="000000"/>
                <w:sz w:val="24"/>
                <w:szCs w:val="24"/>
              </w:rPr>
            </w:pPr>
            <w:r>
              <w:rPr>
                <w:rFonts w:hint="eastAsia" w:ascii="宋体" w:hAnsi="宋体" w:eastAsia="宋体" w:cs="宋体"/>
                <w:color w:val="000000"/>
                <w:kern w:val="0"/>
                <w:sz w:val="24"/>
                <w:szCs w:val="24"/>
              </w:rPr>
              <w:t>投标人对招标人提出的售后服务（服务SLA）提出各自的服务方案及承诺，投标人的维保承诺优于采购需求的，每项得2分，本项满分6分。</w:t>
            </w:r>
          </w:p>
        </w:tc>
      </w:tr>
      <w:tr w14:paraId="1B29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75" w:type="pct"/>
            <w:tcBorders>
              <w:top w:val="single" w:color="auto" w:sz="4" w:space="0"/>
              <w:left w:val="single" w:color="auto" w:sz="4" w:space="0"/>
              <w:bottom w:val="single" w:color="auto" w:sz="4" w:space="0"/>
              <w:right w:val="single" w:color="auto" w:sz="4" w:space="0"/>
            </w:tcBorders>
            <w:vAlign w:val="center"/>
          </w:tcPr>
          <w:p w14:paraId="2AD23979">
            <w:pPr>
              <w:rPr>
                <w:rFonts w:ascii="宋体" w:hAnsi="宋体" w:eastAsia="宋体" w:cs="宋体"/>
                <w:color w:val="000000"/>
                <w:sz w:val="24"/>
                <w:szCs w:val="24"/>
              </w:rPr>
            </w:pPr>
            <w:r>
              <w:rPr>
                <w:rFonts w:hint="eastAsia" w:ascii="宋体" w:hAnsi="宋体" w:eastAsia="宋体" w:cs="宋体"/>
                <w:color w:val="000000"/>
                <w:sz w:val="24"/>
                <w:szCs w:val="24"/>
              </w:rPr>
              <w:t>增值服务（3分）</w:t>
            </w:r>
          </w:p>
        </w:tc>
        <w:tc>
          <w:tcPr>
            <w:tcW w:w="502" w:type="pct"/>
            <w:tcBorders>
              <w:top w:val="single" w:color="auto" w:sz="4" w:space="0"/>
              <w:left w:val="single" w:color="auto" w:sz="4" w:space="0"/>
              <w:bottom w:val="single" w:color="auto" w:sz="4" w:space="0"/>
              <w:right w:val="single" w:color="auto" w:sz="4" w:space="0"/>
            </w:tcBorders>
            <w:vAlign w:val="center"/>
          </w:tcPr>
          <w:p w14:paraId="5078BF68">
            <w:pPr>
              <w:jc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3422" w:type="pct"/>
            <w:tcBorders>
              <w:top w:val="single" w:color="auto" w:sz="4" w:space="0"/>
              <w:left w:val="single" w:color="auto" w:sz="4" w:space="0"/>
              <w:bottom w:val="single" w:color="auto" w:sz="4" w:space="0"/>
              <w:right w:val="single" w:color="auto" w:sz="4" w:space="0"/>
            </w:tcBorders>
            <w:vAlign w:val="center"/>
          </w:tcPr>
          <w:p w14:paraId="097FB1CE">
            <w:pPr>
              <w:rPr>
                <w:rFonts w:ascii="宋体" w:hAnsi="宋体" w:eastAsia="宋体" w:cs="宋体"/>
                <w:color w:val="000000"/>
                <w:sz w:val="24"/>
                <w:szCs w:val="24"/>
              </w:rPr>
            </w:pPr>
            <w:r>
              <w:rPr>
                <w:rFonts w:hint="eastAsia" w:ascii="宋体" w:hAnsi="宋体" w:eastAsia="宋体" w:cs="宋体"/>
                <w:color w:val="000000"/>
                <w:sz w:val="24"/>
                <w:szCs w:val="24"/>
              </w:rPr>
              <w:t>投标人在本项目招标需求的基础上，提出一个个性化的增值服务，得1分。本项满分3分。</w:t>
            </w:r>
          </w:p>
        </w:tc>
      </w:tr>
    </w:tbl>
    <w:p w14:paraId="3A94C575">
      <w:pPr>
        <w:pStyle w:val="16"/>
        <w:autoSpaceDE w:val="0"/>
        <w:autoSpaceDN w:val="0"/>
        <w:adjustRightInd w:val="0"/>
        <w:spacing w:line="360" w:lineRule="auto"/>
        <w:ind w:firstLine="0" w:firstLineChars="0"/>
        <w:jc w:val="left"/>
        <w:rPr>
          <w:rFonts w:ascii="宋体" w:hAnsi="宋体"/>
          <w:sz w:val="22"/>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F2C9F"/>
    <w:multiLevelType w:val="singleLevel"/>
    <w:tmpl w:val="EDAF2C9F"/>
    <w:lvl w:ilvl="0" w:tentative="0">
      <w:start w:val="3"/>
      <w:numFmt w:val="decimal"/>
      <w:lvlText w:val="%1."/>
      <w:lvlJc w:val="left"/>
      <w:pPr>
        <w:tabs>
          <w:tab w:val="left" w:pos="312"/>
        </w:tabs>
      </w:pPr>
    </w:lvl>
  </w:abstractNum>
  <w:abstractNum w:abstractNumId="1">
    <w:nsid w:val="00000020"/>
    <w:multiLevelType w:val="multilevel"/>
    <w:tmpl w:val="00000020"/>
    <w:lvl w:ilvl="0" w:tentative="0">
      <w:start w:val="1"/>
      <w:numFmt w:val="decimal"/>
      <w:lvlText w:val="%1."/>
      <w:lvlJc w:val="left"/>
      <w:pPr>
        <w:tabs>
          <w:tab w:val="left" w:pos="1140"/>
        </w:tabs>
        <w:ind w:left="1140" w:hanging="420"/>
      </w:p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1696"/>
        </w:tabs>
        <w:ind w:left="1696"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2">
    <w:nsid w:val="11103863"/>
    <w:multiLevelType w:val="multilevel"/>
    <w:tmpl w:val="11103863"/>
    <w:lvl w:ilvl="0" w:tentative="0">
      <w:start w:val="1"/>
      <w:numFmt w:val="decimalEnclosedCircle"/>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11333E6"/>
    <w:multiLevelType w:val="multilevel"/>
    <w:tmpl w:val="411333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83"/>
    <w:rsid w:val="000005EB"/>
    <w:rsid w:val="00007D7C"/>
    <w:rsid w:val="00016714"/>
    <w:rsid w:val="000244BE"/>
    <w:rsid w:val="00024A6D"/>
    <w:rsid w:val="000271DF"/>
    <w:rsid w:val="000340B8"/>
    <w:rsid w:val="00052DCB"/>
    <w:rsid w:val="00062C63"/>
    <w:rsid w:val="00074F16"/>
    <w:rsid w:val="00076AC1"/>
    <w:rsid w:val="0008142E"/>
    <w:rsid w:val="00092866"/>
    <w:rsid w:val="0009637C"/>
    <w:rsid w:val="00096FFB"/>
    <w:rsid w:val="000A0C9E"/>
    <w:rsid w:val="000A3E63"/>
    <w:rsid w:val="000B135C"/>
    <w:rsid w:val="000B1491"/>
    <w:rsid w:val="000B22D8"/>
    <w:rsid w:val="000B4021"/>
    <w:rsid w:val="000D2AAE"/>
    <w:rsid w:val="000E0E15"/>
    <w:rsid w:val="000E2AA3"/>
    <w:rsid w:val="00101841"/>
    <w:rsid w:val="0010198B"/>
    <w:rsid w:val="00122A72"/>
    <w:rsid w:val="00125BF8"/>
    <w:rsid w:val="00133C8C"/>
    <w:rsid w:val="00134888"/>
    <w:rsid w:val="00134ADC"/>
    <w:rsid w:val="00151DAE"/>
    <w:rsid w:val="00152270"/>
    <w:rsid w:val="001522C9"/>
    <w:rsid w:val="001639B8"/>
    <w:rsid w:val="0016486D"/>
    <w:rsid w:val="0017205C"/>
    <w:rsid w:val="001770EC"/>
    <w:rsid w:val="00186408"/>
    <w:rsid w:val="00190491"/>
    <w:rsid w:val="00191F5D"/>
    <w:rsid w:val="001A0497"/>
    <w:rsid w:val="001A381E"/>
    <w:rsid w:val="001A3D26"/>
    <w:rsid w:val="001B5D54"/>
    <w:rsid w:val="001D0BF6"/>
    <w:rsid w:val="001D34F1"/>
    <w:rsid w:val="001E220A"/>
    <w:rsid w:val="001E70C7"/>
    <w:rsid w:val="001F2565"/>
    <w:rsid w:val="00204843"/>
    <w:rsid w:val="00206D7F"/>
    <w:rsid w:val="00207F32"/>
    <w:rsid w:val="002202DA"/>
    <w:rsid w:val="00230924"/>
    <w:rsid w:val="00230DBB"/>
    <w:rsid w:val="002363E5"/>
    <w:rsid w:val="00242FF4"/>
    <w:rsid w:val="00243CD2"/>
    <w:rsid w:val="00247DBE"/>
    <w:rsid w:val="002619D3"/>
    <w:rsid w:val="002651D6"/>
    <w:rsid w:val="002724A5"/>
    <w:rsid w:val="00276605"/>
    <w:rsid w:val="00282EB9"/>
    <w:rsid w:val="0029014B"/>
    <w:rsid w:val="00297634"/>
    <w:rsid w:val="002A4B43"/>
    <w:rsid w:val="002B4201"/>
    <w:rsid w:val="002B46F3"/>
    <w:rsid w:val="002B73B6"/>
    <w:rsid w:val="002B78EB"/>
    <w:rsid w:val="002C1713"/>
    <w:rsid w:val="002C53FB"/>
    <w:rsid w:val="002D3954"/>
    <w:rsid w:val="002D6EAB"/>
    <w:rsid w:val="002D71FB"/>
    <w:rsid w:val="002E2E6F"/>
    <w:rsid w:val="002E6840"/>
    <w:rsid w:val="003011CC"/>
    <w:rsid w:val="00330237"/>
    <w:rsid w:val="00334138"/>
    <w:rsid w:val="003507B4"/>
    <w:rsid w:val="00352764"/>
    <w:rsid w:val="00357AF6"/>
    <w:rsid w:val="003744A4"/>
    <w:rsid w:val="0037767B"/>
    <w:rsid w:val="00382BCD"/>
    <w:rsid w:val="00386699"/>
    <w:rsid w:val="00386D6A"/>
    <w:rsid w:val="003C1A76"/>
    <w:rsid w:val="003C2AC4"/>
    <w:rsid w:val="003C548E"/>
    <w:rsid w:val="003D5D14"/>
    <w:rsid w:val="003D7216"/>
    <w:rsid w:val="003E12B6"/>
    <w:rsid w:val="003E2558"/>
    <w:rsid w:val="003F0FCF"/>
    <w:rsid w:val="00405662"/>
    <w:rsid w:val="004106A1"/>
    <w:rsid w:val="00413F13"/>
    <w:rsid w:val="004150D3"/>
    <w:rsid w:val="00423C06"/>
    <w:rsid w:val="004306FA"/>
    <w:rsid w:val="00441851"/>
    <w:rsid w:val="00446170"/>
    <w:rsid w:val="0045272D"/>
    <w:rsid w:val="00452F51"/>
    <w:rsid w:val="004553E4"/>
    <w:rsid w:val="004611BE"/>
    <w:rsid w:val="00463450"/>
    <w:rsid w:val="004A18A0"/>
    <w:rsid w:val="004A2A2F"/>
    <w:rsid w:val="004C4DE4"/>
    <w:rsid w:val="004D5BB1"/>
    <w:rsid w:val="004E07A3"/>
    <w:rsid w:val="004E22A2"/>
    <w:rsid w:val="004E362B"/>
    <w:rsid w:val="0050075B"/>
    <w:rsid w:val="00510632"/>
    <w:rsid w:val="005159AF"/>
    <w:rsid w:val="0051671B"/>
    <w:rsid w:val="00516847"/>
    <w:rsid w:val="005172D3"/>
    <w:rsid w:val="00517A20"/>
    <w:rsid w:val="00523E91"/>
    <w:rsid w:val="00530AA0"/>
    <w:rsid w:val="00534A87"/>
    <w:rsid w:val="00534CED"/>
    <w:rsid w:val="00557C44"/>
    <w:rsid w:val="00557D2C"/>
    <w:rsid w:val="005663F1"/>
    <w:rsid w:val="00566E24"/>
    <w:rsid w:val="00570258"/>
    <w:rsid w:val="00575013"/>
    <w:rsid w:val="0057673D"/>
    <w:rsid w:val="00580D32"/>
    <w:rsid w:val="0059692C"/>
    <w:rsid w:val="005974F7"/>
    <w:rsid w:val="005B407B"/>
    <w:rsid w:val="005C15BF"/>
    <w:rsid w:val="005C45EC"/>
    <w:rsid w:val="005C559A"/>
    <w:rsid w:val="005D48C7"/>
    <w:rsid w:val="005F11E9"/>
    <w:rsid w:val="00604D43"/>
    <w:rsid w:val="00605C51"/>
    <w:rsid w:val="00606F1E"/>
    <w:rsid w:val="00607A22"/>
    <w:rsid w:val="00607A8C"/>
    <w:rsid w:val="00613B00"/>
    <w:rsid w:val="0061418E"/>
    <w:rsid w:val="00620308"/>
    <w:rsid w:val="00621285"/>
    <w:rsid w:val="00641571"/>
    <w:rsid w:val="00643F8A"/>
    <w:rsid w:val="00653CBF"/>
    <w:rsid w:val="0066708C"/>
    <w:rsid w:val="00675EA0"/>
    <w:rsid w:val="00677A52"/>
    <w:rsid w:val="006833B3"/>
    <w:rsid w:val="00687183"/>
    <w:rsid w:val="00692182"/>
    <w:rsid w:val="0069729A"/>
    <w:rsid w:val="006A4A63"/>
    <w:rsid w:val="006A68EE"/>
    <w:rsid w:val="006A7BC2"/>
    <w:rsid w:val="006B0447"/>
    <w:rsid w:val="006B45D5"/>
    <w:rsid w:val="006C73E1"/>
    <w:rsid w:val="006F0A2D"/>
    <w:rsid w:val="006F1BAF"/>
    <w:rsid w:val="007057C6"/>
    <w:rsid w:val="00710014"/>
    <w:rsid w:val="00721E21"/>
    <w:rsid w:val="00731BC2"/>
    <w:rsid w:val="0074158D"/>
    <w:rsid w:val="0074346D"/>
    <w:rsid w:val="00772F3A"/>
    <w:rsid w:val="007744BA"/>
    <w:rsid w:val="0077727D"/>
    <w:rsid w:val="00782744"/>
    <w:rsid w:val="007978C9"/>
    <w:rsid w:val="007A461A"/>
    <w:rsid w:val="007A5666"/>
    <w:rsid w:val="007A5C35"/>
    <w:rsid w:val="007B2AC0"/>
    <w:rsid w:val="007D5E2E"/>
    <w:rsid w:val="0080184F"/>
    <w:rsid w:val="00803C57"/>
    <w:rsid w:val="00805D50"/>
    <w:rsid w:val="0081379A"/>
    <w:rsid w:val="00817907"/>
    <w:rsid w:val="00830DD4"/>
    <w:rsid w:val="00834B45"/>
    <w:rsid w:val="00846473"/>
    <w:rsid w:val="00847D94"/>
    <w:rsid w:val="00847F97"/>
    <w:rsid w:val="00851395"/>
    <w:rsid w:val="008575C5"/>
    <w:rsid w:val="008626E6"/>
    <w:rsid w:val="00862C0D"/>
    <w:rsid w:val="00867B8F"/>
    <w:rsid w:val="00870A78"/>
    <w:rsid w:val="00876DFC"/>
    <w:rsid w:val="00877364"/>
    <w:rsid w:val="00880653"/>
    <w:rsid w:val="008839B4"/>
    <w:rsid w:val="0088677B"/>
    <w:rsid w:val="0089299B"/>
    <w:rsid w:val="008A1D50"/>
    <w:rsid w:val="008A4EBC"/>
    <w:rsid w:val="008A6E7A"/>
    <w:rsid w:val="008A7969"/>
    <w:rsid w:val="008B3039"/>
    <w:rsid w:val="008B7EE9"/>
    <w:rsid w:val="008C252D"/>
    <w:rsid w:val="008F4073"/>
    <w:rsid w:val="0090547D"/>
    <w:rsid w:val="00905BA3"/>
    <w:rsid w:val="00911618"/>
    <w:rsid w:val="0092294D"/>
    <w:rsid w:val="009311F0"/>
    <w:rsid w:val="0093385B"/>
    <w:rsid w:val="00934E73"/>
    <w:rsid w:val="009354E6"/>
    <w:rsid w:val="00945F00"/>
    <w:rsid w:val="009503A6"/>
    <w:rsid w:val="009529A8"/>
    <w:rsid w:val="00952C08"/>
    <w:rsid w:val="00960C67"/>
    <w:rsid w:val="00965664"/>
    <w:rsid w:val="00971626"/>
    <w:rsid w:val="00971FA1"/>
    <w:rsid w:val="009741D9"/>
    <w:rsid w:val="00977E1A"/>
    <w:rsid w:val="00997CA4"/>
    <w:rsid w:val="009B4861"/>
    <w:rsid w:val="009B5AB9"/>
    <w:rsid w:val="009B6CF0"/>
    <w:rsid w:val="009D1A36"/>
    <w:rsid w:val="009D2494"/>
    <w:rsid w:val="009D38C7"/>
    <w:rsid w:val="009D5B34"/>
    <w:rsid w:val="009E7667"/>
    <w:rsid w:val="009F1C05"/>
    <w:rsid w:val="009F20EB"/>
    <w:rsid w:val="009F7F11"/>
    <w:rsid w:val="00A001F5"/>
    <w:rsid w:val="00A070E2"/>
    <w:rsid w:val="00A14B86"/>
    <w:rsid w:val="00A15B17"/>
    <w:rsid w:val="00A16D26"/>
    <w:rsid w:val="00A176F9"/>
    <w:rsid w:val="00A342D5"/>
    <w:rsid w:val="00A51CBB"/>
    <w:rsid w:val="00A634BC"/>
    <w:rsid w:val="00A66A40"/>
    <w:rsid w:val="00A77E6F"/>
    <w:rsid w:val="00A80B58"/>
    <w:rsid w:val="00A941FE"/>
    <w:rsid w:val="00A95C9E"/>
    <w:rsid w:val="00AA1A04"/>
    <w:rsid w:val="00AA1EF7"/>
    <w:rsid w:val="00AA2FEB"/>
    <w:rsid w:val="00AA4537"/>
    <w:rsid w:val="00AA5599"/>
    <w:rsid w:val="00AA5D4C"/>
    <w:rsid w:val="00AB5323"/>
    <w:rsid w:val="00AB78C4"/>
    <w:rsid w:val="00AC1455"/>
    <w:rsid w:val="00AC2B67"/>
    <w:rsid w:val="00AC3168"/>
    <w:rsid w:val="00AD4786"/>
    <w:rsid w:val="00AE01A6"/>
    <w:rsid w:val="00AE31B9"/>
    <w:rsid w:val="00AE37D5"/>
    <w:rsid w:val="00AE6652"/>
    <w:rsid w:val="00AF0943"/>
    <w:rsid w:val="00AF1E35"/>
    <w:rsid w:val="00AF5284"/>
    <w:rsid w:val="00AF586C"/>
    <w:rsid w:val="00AF738A"/>
    <w:rsid w:val="00B22075"/>
    <w:rsid w:val="00B3386E"/>
    <w:rsid w:val="00B43488"/>
    <w:rsid w:val="00B43B74"/>
    <w:rsid w:val="00B63586"/>
    <w:rsid w:val="00B65090"/>
    <w:rsid w:val="00B653F5"/>
    <w:rsid w:val="00B67277"/>
    <w:rsid w:val="00B71248"/>
    <w:rsid w:val="00B807F9"/>
    <w:rsid w:val="00B83756"/>
    <w:rsid w:val="00B84530"/>
    <w:rsid w:val="00B92AC0"/>
    <w:rsid w:val="00BA6E7B"/>
    <w:rsid w:val="00BB0C50"/>
    <w:rsid w:val="00BB32F7"/>
    <w:rsid w:val="00BB3FAB"/>
    <w:rsid w:val="00BC188C"/>
    <w:rsid w:val="00BC21AC"/>
    <w:rsid w:val="00BC65CD"/>
    <w:rsid w:val="00BC7321"/>
    <w:rsid w:val="00BD489C"/>
    <w:rsid w:val="00BD4AC9"/>
    <w:rsid w:val="00BE7715"/>
    <w:rsid w:val="00BF63FC"/>
    <w:rsid w:val="00BF7A03"/>
    <w:rsid w:val="00C007FB"/>
    <w:rsid w:val="00C01F67"/>
    <w:rsid w:val="00C05003"/>
    <w:rsid w:val="00C13771"/>
    <w:rsid w:val="00C14403"/>
    <w:rsid w:val="00C2794C"/>
    <w:rsid w:val="00C32336"/>
    <w:rsid w:val="00C3349E"/>
    <w:rsid w:val="00C3523F"/>
    <w:rsid w:val="00C373F3"/>
    <w:rsid w:val="00C41573"/>
    <w:rsid w:val="00C529E8"/>
    <w:rsid w:val="00C542DC"/>
    <w:rsid w:val="00C62123"/>
    <w:rsid w:val="00C64D49"/>
    <w:rsid w:val="00C664D8"/>
    <w:rsid w:val="00C6680F"/>
    <w:rsid w:val="00C67EEA"/>
    <w:rsid w:val="00C71EEF"/>
    <w:rsid w:val="00C80C0E"/>
    <w:rsid w:val="00C826E7"/>
    <w:rsid w:val="00CD1FB0"/>
    <w:rsid w:val="00CD3DED"/>
    <w:rsid w:val="00CD602C"/>
    <w:rsid w:val="00CE08BF"/>
    <w:rsid w:val="00D02601"/>
    <w:rsid w:val="00D10BB3"/>
    <w:rsid w:val="00D1120E"/>
    <w:rsid w:val="00D13D64"/>
    <w:rsid w:val="00D17CAC"/>
    <w:rsid w:val="00D2156F"/>
    <w:rsid w:val="00D24005"/>
    <w:rsid w:val="00D3418C"/>
    <w:rsid w:val="00D359D0"/>
    <w:rsid w:val="00D36987"/>
    <w:rsid w:val="00D36BFF"/>
    <w:rsid w:val="00D50474"/>
    <w:rsid w:val="00D535ED"/>
    <w:rsid w:val="00D53D66"/>
    <w:rsid w:val="00D70180"/>
    <w:rsid w:val="00D75440"/>
    <w:rsid w:val="00D756B9"/>
    <w:rsid w:val="00D8439E"/>
    <w:rsid w:val="00D84C20"/>
    <w:rsid w:val="00D86C5A"/>
    <w:rsid w:val="00D93D49"/>
    <w:rsid w:val="00D93DB8"/>
    <w:rsid w:val="00D956C1"/>
    <w:rsid w:val="00D9737E"/>
    <w:rsid w:val="00DA26E5"/>
    <w:rsid w:val="00DC0CC9"/>
    <w:rsid w:val="00DC5FD2"/>
    <w:rsid w:val="00DD36BC"/>
    <w:rsid w:val="00DE266B"/>
    <w:rsid w:val="00E01992"/>
    <w:rsid w:val="00E053D9"/>
    <w:rsid w:val="00E06B76"/>
    <w:rsid w:val="00E07C92"/>
    <w:rsid w:val="00E12A85"/>
    <w:rsid w:val="00E134CE"/>
    <w:rsid w:val="00E1414F"/>
    <w:rsid w:val="00E16679"/>
    <w:rsid w:val="00E3084F"/>
    <w:rsid w:val="00E3149D"/>
    <w:rsid w:val="00E37DEF"/>
    <w:rsid w:val="00E37F72"/>
    <w:rsid w:val="00E429E2"/>
    <w:rsid w:val="00E42BBE"/>
    <w:rsid w:val="00E45DAA"/>
    <w:rsid w:val="00E4772F"/>
    <w:rsid w:val="00E52D9D"/>
    <w:rsid w:val="00E56A28"/>
    <w:rsid w:val="00E57E47"/>
    <w:rsid w:val="00E60E44"/>
    <w:rsid w:val="00E85BDF"/>
    <w:rsid w:val="00E94273"/>
    <w:rsid w:val="00EA61B5"/>
    <w:rsid w:val="00EB0F3B"/>
    <w:rsid w:val="00EB2FDF"/>
    <w:rsid w:val="00EB315F"/>
    <w:rsid w:val="00EB5DCD"/>
    <w:rsid w:val="00ED3E73"/>
    <w:rsid w:val="00ED4339"/>
    <w:rsid w:val="00ED5470"/>
    <w:rsid w:val="00EE2D0C"/>
    <w:rsid w:val="00EE76C7"/>
    <w:rsid w:val="00EF205C"/>
    <w:rsid w:val="00EF2DA4"/>
    <w:rsid w:val="00EF577E"/>
    <w:rsid w:val="00F05131"/>
    <w:rsid w:val="00F14266"/>
    <w:rsid w:val="00F17A1F"/>
    <w:rsid w:val="00F32D23"/>
    <w:rsid w:val="00F339AE"/>
    <w:rsid w:val="00F36702"/>
    <w:rsid w:val="00F4001D"/>
    <w:rsid w:val="00F51349"/>
    <w:rsid w:val="00F5203B"/>
    <w:rsid w:val="00F52790"/>
    <w:rsid w:val="00F531A4"/>
    <w:rsid w:val="00F537D5"/>
    <w:rsid w:val="00F53862"/>
    <w:rsid w:val="00F572EE"/>
    <w:rsid w:val="00F5796B"/>
    <w:rsid w:val="00F603B7"/>
    <w:rsid w:val="00F649A1"/>
    <w:rsid w:val="00F679DA"/>
    <w:rsid w:val="00F77B75"/>
    <w:rsid w:val="00F8585F"/>
    <w:rsid w:val="00F94221"/>
    <w:rsid w:val="00F96919"/>
    <w:rsid w:val="00FB2F9E"/>
    <w:rsid w:val="00FB517C"/>
    <w:rsid w:val="00FC6973"/>
    <w:rsid w:val="00FC73A3"/>
    <w:rsid w:val="00FD4A16"/>
    <w:rsid w:val="00FD52A0"/>
    <w:rsid w:val="00FD7DAC"/>
    <w:rsid w:val="00FE0721"/>
    <w:rsid w:val="00FE1507"/>
    <w:rsid w:val="00FE289C"/>
    <w:rsid w:val="00FE6C06"/>
    <w:rsid w:val="00FF2D49"/>
    <w:rsid w:val="00FF350B"/>
    <w:rsid w:val="12282EBD"/>
    <w:rsid w:val="55CB6A5B"/>
    <w:rsid w:val="6AC63E3E"/>
    <w:rsid w:val="6D01719A"/>
    <w:rsid w:val="72CB277F"/>
    <w:rsid w:val="757A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1"/>
    <w:semiHidden/>
    <w:unhideWhenUsed/>
    <w:qFormat/>
    <w:uiPriority w:val="99"/>
    <w:pPr>
      <w:jc w:val="left"/>
    </w:pPr>
  </w:style>
  <w:style w:type="paragraph" w:styleId="3">
    <w:name w:val="Body Text"/>
    <w:basedOn w:val="1"/>
    <w:link w:val="20"/>
    <w:semiHidden/>
    <w:unhideWhenUsed/>
    <w:qFormat/>
    <w:uiPriority w:val="0"/>
    <w:pPr>
      <w:spacing w:after="120"/>
    </w:pPr>
    <w:rPr>
      <w:rFonts w:ascii="Times New Roman" w:hAnsi="Times New Roman" w:eastAsia="宋体" w:cs="Times New Roman"/>
      <w:szCs w:val="20"/>
    </w:rPr>
  </w:style>
  <w:style w:type="paragraph" w:styleId="4">
    <w:name w:val="Body Text Indent"/>
    <w:basedOn w:val="1"/>
    <w:link w:val="15"/>
    <w:qFormat/>
    <w:uiPriority w:val="0"/>
    <w:pPr>
      <w:spacing w:line="360" w:lineRule="auto"/>
      <w:ind w:left="130" w:leftChars="62" w:firstLine="390" w:firstLineChars="150"/>
    </w:pPr>
    <w:rPr>
      <w:rFonts w:ascii="宋体" w:hAnsi="Times New Roman" w:eastAsia="宋体" w:cs="Times New Roman"/>
      <w:spacing w:val="10"/>
      <w:sz w:val="24"/>
      <w:szCs w:val="20"/>
    </w:rPr>
  </w:style>
  <w:style w:type="paragraph" w:styleId="5">
    <w:name w:val="Balloon Text"/>
    <w:basedOn w:val="1"/>
    <w:link w:val="26"/>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9"/>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9">
    <w:name w:val="Title"/>
    <w:basedOn w:val="1"/>
    <w:next w:val="1"/>
    <w:link w:val="27"/>
    <w:qFormat/>
    <w:uiPriority w:val="0"/>
    <w:pPr>
      <w:adjustRightInd w:val="0"/>
      <w:spacing w:before="240" w:after="60" w:line="360" w:lineRule="atLeast"/>
      <w:jc w:val="center"/>
      <w:textAlignment w:val="baseline"/>
      <w:outlineLvl w:val="0"/>
    </w:pPr>
    <w:rPr>
      <w:rFonts w:eastAsia="宋体" w:asciiTheme="majorHAnsi" w:hAnsiTheme="majorHAnsi" w:cstheme="majorBidi"/>
      <w:b/>
      <w:bCs/>
      <w:kern w:val="0"/>
      <w:sz w:val="32"/>
      <w:szCs w:val="32"/>
    </w:rPr>
  </w:style>
  <w:style w:type="paragraph" w:styleId="10">
    <w:name w:val="annotation subject"/>
    <w:basedOn w:val="2"/>
    <w:next w:val="2"/>
    <w:link w:val="32"/>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正文文本缩进 字符"/>
    <w:basedOn w:val="13"/>
    <w:link w:val="4"/>
    <w:qFormat/>
    <w:uiPriority w:val="0"/>
    <w:rPr>
      <w:rFonts w:ascii="宋体" w:hAnsi="Times New Roman" w:eastAsia="宋体" w:cs="Times New Roman"/>
      <w:spacing w:val="10"/>
      <w:sz w:val="24"/>
      <w:szCs w:val="20"/>
    </w:rPr>
  </w:style>
  <w:style w:type="paragraph" w:styleId="16">
    <w:name w:val="List Paragraph"/>
    <w:basedOn w:val="1"/>
    <w:link w:val="30"/>
    <w:qFormat/>
    <w:uiPriority w:val="34"/>
    <w:pPr>
      <w:ind w:firstLine="420" w:firstLineChars="200"/>
    </w:pPr>
    <w:rPr>
      <w:rFonts w:ascii="Times New Roman" w:hAnsi="Times New Roman" w:eastAsia="宋体" w:cs="Times New Roman"/>
      <w:snapToGrid w:val="0"/>
      <w:spacing w:val="-2"/>
      <w:kern w:val="0"/>
      <w:sz w:val="24"/>
      <w:szCs w:val="20"/>
    </w:rPr>
  </w:style>
  <w:style w:type="character" w:customStyle="1" w:styleId="17">
    <w:name w:val="页眉 字符"/>
    <w:basedOn w:val="13"/>
    <w:link w:val="7"/>
    <w:qFormat/>
    <w:uiPriority w:val="99"/>
    <w:rPr>
      <w:sz w:val="18"/>
      <w:szCs w:val="18"/>
    </w:rPr>
  </w:style>
  <w:style w:type="character" w:customStyle="1" w:styleId="18">
    <w:name w:val="页脚 字符"/>
    <w:basedOn w:val="13"/>
    <w:link w:val="6"/>
    <w:qFormat/>
    <w:uiPriority w:val="99"/>
    <w:rPr>
      <w:sz w:val="18"/>
      <w:szCs w:val="18"/>
    </w:rPr>
  </w:style>
  <w:style w:type="paragraph" w:customStyle="1" w:styleId="19">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character" w:customStyle="1" w:styleId="20">
    <w:name w:val="正文文本 字符"/>
    <w:basedOn w:val="13"/>
    <w:link w:val="3"/>
    <w:semiHidden/>
    <w:qFormat/>
    <w:uiPriority w:val="0"/>
    <w:rPr>
      <w:rFonts w:ascii="Times New Roman" w:hAnsi="Times New Roman" w:eastAsia="宋体" w:cs="Times New Roman"/>
      <w:szCs w:val="20"/>
    </w:rPr>
  </w:style>
  <w:style w:type="character" w:customStyle="1" w:styleId="21">
    <w:name w:val="heading 3 Char"/>
    <w:basedOn w:val="13"/>
    <w:qFormat/>
    <w:uiPriority w:val="0"/>
    <w:rPr>
      <w:rFonts w:hint="eastAsia" w:ascii="宋体" w:hAnsi="宋体" w:eastAsia="宋体"/>
      <w:sz w:val="21"/>
      <w:lang w:val="zh-CN" w:eastAsia="zh-CN"/>
    </w:rPr>
  </w:style>
  <w:style w:type="paragraph" w:customStyle="1" w:styleId="22">
    <w:name w:val="Table Text"/>
    <w:basedOn w:val="1"/>
    <w:qFormat/>
    <w:uiPriority w:val="0"/>
    <w:pPr>
      <w:widowControl/>
      <w:autoSpaceDE w:val="0"/>
      <w:autoSpaceDN w:val="0"/>
      <w:spacing w:before="60" w:after="60"/>
      <w:jc w:val="left"/>
    </w:pPr>
    <w:rPr>
      <w:rFonts w:ascii="Times New Roman" w:hAnsi="Times New Roman" w:eastAsia="宋体" w:cs="Times New Roman"/>
      <w:kern w:val="0"/>
      <w:szCs w:val="20"/>
    </w:rPr>
  </w:style>
  <w:style w:type="character" w:customStyle="1" w:styleId="23">
    <w:name w:val="font11"/>
    <w:basedOn w:val="13"/>
    <w:qFormat/>
    <w:uiPriority w:val="0"/>
    <w:rPr>
      <w:rFonts w:ascii="Arial" w:hAnsi="Arial" w:cs="Arial"/>
      <w:color w:val="000000"/>
      <w:sz w:val="20"/>
      <w:szCs w:val="20"/>
      <w:u w:val="none"/>
    </w:rPr>
  </w:style>
  <w:style w:type="character" w:customStyle="1" w:styleId="24">
    <w:name w:val="font21"/>
    <w:basedOn w:val="13"/>
    <w:qFormat/>
    <w:uiPriority w:val="0"/>
    <w:rPr>
      <w:rFonts w:hint="eastAsia" w:ascii="微软雅黑" w:hAnsi="微软雅黑" w:eastAsia="微软雅黑" w:cs="微软雅黑"/>
      <w:color w:val="000000"/>
      <w:sz w:val="20"/>
      <w:szCs w:val="20"/>
      <w:u w:val="none"/>
    </w:rPr>
  </w:style>
  <w:style w:type="paragraph" w:customStyle="1" w:styleId="25">
    <w:name w:val="列出段落1"/>
    <w:basedOn w:val="1"/>
    <w:qFormat/>
    <w:uiPriority w:val="34"/>
    <w:pPr>
      <w:ind w:firstLine="420" w:firstLineChars="200"/>
    </w:pPr>
  </w:style>
  <w:style w:type="character" w:customStyle="1" w:styleId="26">
    <w:name w:val="批注框文本 字符"/>
    <w:basedOn w:val="13"/>
    <w:link w:val="5"/>
    <w:semiHidden/>
    <w:qFormat/>
    <w:uiPriority w:val="99"/>
    <w:rPr>
      <w:sz w:val="18"/>
      <w:szCs w:val="18"/>
    </w:rPr>
  </w:style>
  <w:style w:type="character" w:customStyle="1" w:styleId="27">
    <w:name w:val="标题 字符"/>
    <w:basedOn w:val="13"/>
    <w:link w:val="9"/>
    <w:qFormat/>
    <w:uiPriority w:val="0"/>
    <w:rPr>
      <w:rFonts w:eastAsia="宋体" w:asciiTheme="majorHAnsi" w:hAnsiTheme="majorHAnsi" w:cstheme="majorBidi"/>
      <w:b/>
      <w:bCs/>
      <w:kern w:val="0"/>
      <w:sz w:val="32"/>
      <w:szCs w:val="32"/>
    </w:rPr>
  </w:style>
  <w:style w:type="character" w:customStyle="1" w:styleId="28">
    <w:name w:val="副标题 字符"/>
    <w:basedOn w:val="13"/>
    <w:qFormat/>
    <w:uiPriority w:val="11"/>
    <w:rPr>
      <w:b/>
      <w:bCs/>
      <w:kern w:val="28"/>
      <w:sz w:val="32"/>
      <w:szCs w:val="32"/>
    </w:rPr>
  </w:style>
  <w:style w:type="character" w:customStyle="1" w:styleId="29">
    <w:name w:val="副标题 字符1"/>
    <w:link w:val="8"/>
    <w:qFormat/>
    <w:uiPriority w:val="11"/>
    <w:rPr>
      <w:rFonts w:ascii="Cambria" w:hAnsi="Cambria" w:eastAsia="宋体" w:cs="Times New Roman"/>
      <w:b/>
      <w:bCs/>
      <w:kern w:val="28"/>
      <w:sz w:val="32"/>
      <w:szCs w:val="32"/>
    </w:rPr>
  </w:style>
  <w:style w:type="character" w:customStyle="1" w:styleId="30">
    <w:name w:val="列出段落 字符"/>
    <w:link w:val="16"/>
    <w:qFormat/>
    <w:uiPriority w:val="34"/>
    <w:rPr>
      <w:rFonts w:ascii="Times New Roman" w:hAnsi="Times New Roman" w:eastAsia="宋体" w:cs="Times New Roman"/>
      <w:snapToGrid w:val="0"/>
      <w:spacing w:val="-2"/>
      <w:kern w:val="0"/>
      <w:sz w:val="24"/>
      <w:szCs w:val="20"/>
    </w:rPr>
  </w:style>
  <w:style w:type="character" w:customStyle="1" w:styleId="31">
    <w:name w:val="批注文字 字符"/>
    <w:basedOn w:val="13"/>
    <w:link w:val="2"/>
    <w:semiHidden/>
    <w:qFormat/>
    <w:uiPriority w:val="99"/>
  </w:style>
  <w:style w:type="character" w:customStyle="1" w:styleId="32">
    <w:name w:val="批注主题 字符"/>
    <w:basedOn w:val="31"/>
    <w:link w:val="10"/>
    <w:semiHidden/>
    <w:qFormat/>
    <w:uiPriority w:val="99"/>
    <w:rPr>
      <w:b/>
      <w:bCs/>
    </w:rPr>
  </w:style>
  <w:style w:type="paragraph" w:customStyle="1" w:styleId="33">
    <w:name w:val="p0"/>
    <w:basedOn w:val="1"/>
    <w:qFormat/>
    <w:uiPriority w:val="0"/>
    <w:pPr>
      <w:widowControl/>
      <w:jc w:val="left"/>
    </w:pPr>
    <w:rPr>
      <w:rFonts w:ascii="宋体" w:hAnsi="宋体" w:cs="宋体"/>
      <w:kern w:val="0"/>
      <w:sz w:val="24"/>
    </w:rPr>
  </w:style>
  <w:style w:type="paragraph" w:customStyle="1" w:styleId="34">
    <w:name w:val="p17"/>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D1CDF-11D3-4DF1-842A-9D224DC305F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5130</Words>
  <Characters>5430</Characters>
  <Lines>46</Lines>
  <Paragraphs>13</Paragraphs>
  <TotalTime>83</TotalTime>
  <ScaleCrop>false</ScaleCrop>
  <LinksUpToDate>false</LinksUpToDate>
  <CharactersWithSpaces>5504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2024-06-18T05:50:00Z</dcterms:created>
  <dc:creator>杨剑</dc:creator>
  <cp:lastModifiedBy>LY</cp:lastModifiedBy>
  <cp:lastPrinted>2024-06-07T01:24:00Z</cp:lastPrinted>
  <dcterms:modified xsi:type="dcterms:W3CDTF">2025-03-17T06:38:28Z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eyJoZGlkIjoiYTFiYTRmNzk4ODhkMjk4ZWJjOGUxOTU2YzRhZjA2ZjIifQ==</vt:lpwstr>
  </property>
  <property fmtid="{D5CDD505-2E9C-101B-9397-08002B2CF9AE}" pid="3" name="KSOProductBuildVer">
    <vt:lpwstr>2052-12.1.0.20305</vt:lpwstr>
  </property>
  <property fmtid="{D5CDD505-2E9C-101B-9397-08002B2CF9AE}" pid="4" name="ICV">
    <vt:lpwstr>F272D15649054F11BC952CDB4689EACC_13</vt:lpwstr>
  </property>
</Properties>
</file>