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eastAsia="宋体" w:cs="Times New Roman"/>
          <w:b/>
          <w:snapToGrid w:val="0"/>
          <w:spacing w:val="-2"/>
          <w:kern w:val="0"/>
          <w:sz w:val="36"/>
          <w:szCs w:val="20"/>
        </w:rPr>
      </w:pPr>
      <w:r>
        <w:rPr>
          <w:rFonts w:hint="eastAsia" w:ascii="宋体" w:hAnsi="宋体" w:eastAsia="宋体" w:cs="Times New Roman"/>
          <w:b/>
          <w:snapToGrid w:val="0"/>
          <w:spacing w:val="-2"/>
          <w:kern w:val="0"/>
          <w:sz w:val="36"/>
          <w:szCs w:val="20"/>
        </w:rPr>
        <w:t>上海黄金交易所</w:t>
      </w:r>
    </w:p>
    <w:p>
      <w:pPr>
        <w:autoSpaceDE w:val="0"/>
        <w:autoSpaceDN w:val="0"/>
        <w:adjustRightInd w:val="0"/>
        <w:spacing w:line="360" w:lineRule="auto"/>
        <w:jc w:val="center"/>
        <w:rPr>
          <w:rFonts w:ascii="宋体" w:hAnsi="宋体" w:eastAsia="宋体" w:cs="Times New Roman"/>
          <w:b/>
          <w:snapToGrid w:val="0"/>
          <w:spacing w:val="-2"/>
          <w:kern w:val="0"/>
          <w:sz w:val="36"/>
          <w:szCs w:val="20"/>
        </w:rPr>
      </w:pPr>
      <w:r>
        <w:rPr>
          <w:rFonts w:hint="eastAsia" w:ascii="宋体" w:hAnsi="宋体" w:eastAsia="宋体" w:cs="Times New Roman"/>
          <w:b/>
          <w:snapToGrid w:val="0"/>
          <w:spacing w:val="-2"/>
          <w:kern w:val="0"/>
          <w:sz w:val="36"/>
          <w:szCs w:val="20"/>
          <w:lang w:val="en-US" w:eastAsia="zh-CN"/>
        </w:rPr>
        <w:t>软件研发人员人工成本单价评估咨询项目</w:t>
      </w:r>
      <w:r>
        <w:rPr>
          <w:rFonts w:hint="eastAsia" w:ascii="宋体" w:hAnsi="宋体" w:eastAsia="宋体" w:cs="Times New Roman"/>
          <w:b/>
          <w:snapToGrid w:val="0"/>
          <w:spacing w:val="-2"/>
          <w:kern w:val="0"/>
          <w:sz w:val="36"/>
          <w:szCs w:val="20"/>
        </w:rPr>
        <w:t>采购书</w:t>
      </w:r>
    </w:p>
    <w:p>
      <w:pPr>
        <w:autoSpaceDE w:val="0"/>
        <w:autoSpaceDN w:val="0"/>
        <w:adjustRightInd w:val="0"/>
        <w:outlineLvl w:val="0"/>
        <w:rPr>
          <w:rFonts w:ascii="黑体" w:eastAsia="黑体" w:cs="黑体"/>
          <w:kern w:val="0"/>
          <w:sz w:val="28"/>
          <w:szCs w:val="28"/>
        </w:rPr>
      </w:pPr>
      <w:r>
        <w:rPr>
          <w:rFonts w:hint="eastAsia" w:ascii="黑体" w:eastAsia="黑体" w:cs="黑体"/>
          <w:kern w:val="0"/>
          <w:sz w:val="28"/>
          <w:szCs w:val="28"/>
        </w:rPr>
        <w:t>一、项目概况</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、项目名称：上海黄金交易所</w:t>
      </w:r>
      <w:r>
        <w:rPr>
          <w:rFonts w:hint="eastAsia" w:ascii="宋体" w:hAnsi="宋体" w:eastAsia="宋体" w:cs="宋体"/>
          <w:kern w:val="0"/>
          <w:sz w:val="24"/>
          <w:szCs w:val="24"/>
          <w:lang w:val="en-US" w:eastAsia="zh-CN"/>
        </w:rPr>
        <w:t>软件研发人员人工成本单价评估咨询项目</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、采购</w:t>
      </w:r>
      <w:r>
        <w:rPr>
          <w:rFonts w:ascii="宋体" w:hAnsi="宋体" w:eastAsia="宋体" w:cs="宋体"/>
          <w:kern w:val="0"/>
          <w:sz w:val="24"/>
          <w:szCs w:val="24"/>
        </w:rPr>
        <w:t>需求</w:t>
      </w:r>
      <w:r>
        <w:rPr>
          <w:rFonts w:hint="eastAsia" w:ascii="宋体" w:hAnsi="宋体" w:eastAsia="宋体" w:cs="宋体"/>
          <w:kern w:val="0"/>
          <w:sz w:val="24"/>
          <w:szCs w:val="24"/>
        </w:rPr>
        <w:t>：见</w:t>
      </w:r>
      <w:r>
        <w:rPr>
          <w:rFonts w:ascii="宋体" w:hAnsi="宋体" w:eastAsia="宋体" w:cs="宋体"/>
          <w:kern w:val="0"/>
          <w:sz w:val="24"/>
          <w:szCs w:val="24"/>
        </w:rPr>
        <w:t>附件1</w:t>
      </w:r>
      <w:r>
        <w:rPr>
          <w:rFonts w:hint="eastAsia" w:ascii="宋体" w:hAnsi="宋体" w:eastAsia="宋体" w:cs="宋体"/>
          <w:kern w:val="0"/>
          <w:sz w:val="24"/>
          <w:szCs w:val="24"/>
        </w:rPr>
        <w:t>。</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3、投标</w:t>
      </w:r>
      <w:r>
        <w:rPr>
          <w:rFonts w:ascii="宋体" w:hAnsi="宋体" w:eastAsia="宋体" w:cs="宋体"/>
          <w:kern w:val="0"/>
          <w:sz w:val="24"/>
          <w:szCs w:val="24"/>
        </w:rPr>
        <w:t>金额</w:t>
      </w:r>
      <w:r>
        <w:rPr>
          <w:rFonts w:hint="eastAsia" w:ascii="宋体" w:hAnsi="宋体" w:eastAsia="宋体" w:cs="宋体"/>
          <w:kern w:val="0"/>
          <w:sz w:val="24"/>
          <w:szCs w:val="24"/>
        </w:rPr>
        <w:t>：小于</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万元人民币（含税</w:t>
      </w:r>
      <w:r>
        <w:rPr>
          <w:rFonts w:ascii="宋体" w:hAnsi="宋体" w:eastAsia="宋体" w:cs="宋体"/>
          <w:kern w:val="0"/>
          <w:sz w:val="24"/>
          <w:szCs w:val="24"/>
        </w:rPr>
        <w:t>）</w:t>
      </w:r>
      <w:r>
        <w:rPr>
          <w:rFonts w:hint="eastAsia" w:ascii="宋体" w:hAnsi="宋体" w:eastAsia="宋体" w:cs="宋体"/>
          <w:kern w:val="0"/>
          <w:sz w:val="24"/>
          <w:szCs w:val="24"/>
        </w:rPr>
        <w:t>。</w:t>
      </w:r>
    </w:p>
    <w:p>
      <w:pPr>
        <w:autoSpaceDE w:val="0"/>
        <w:autoSpaceDN w:val="0"/>
        <w:adjustRightIn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4、中标方式：本项目采用</w:t>
      </w:r>
      <w:r>
        <w:rPr>
          <w:rFonts w:hint="eastAsia" w:ascii="宋体" w:hAnsi="宋体" w:eastAsia="宋体" w:cs="宋体"/>
          <w:kern w:val="0"/>
          <w:sz w:val="24"/>
          <w:szCs w:val="24"/>
          <w:lang w:val="en-US" w:eastAsia="zh-CN"/>
        </w:rPr>
        <w:t>竞争性磋商采购</w:t>
      </w:r>
      <w:r>
        <w:rPr>
          <w:rFonts w:hint="eastAsia" w:ascii="宋体" w:hAnsi="宋体" w:eastAsia="宋体" w:cs="宋体"/>
          <w:kern w:val="0"/>
          <w:sz w:val="24"/>
          <w:szCs w:val="24"/>
        </w:rPr>
        <w:t>方式。根据</w:t>
      </w:r>
      <w:r>
        <w:rPr>
          <w:rFonts w:hint="eastAsia" w:ascii="宋体" w:hAnsi="宋体" w:eastAsia="宋体" w:cs="宋体"/>
          <w:kern w:val="0"/>
          <w:sz w:val="24"/>
          <w:szCs w:val="24"/>
          <w:lang w:val="en-US" w:eastAsia="zh-CN"/>
        </w:rPr>
        <w:t>本采购书</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评分标准</w:t>
      </w:r>
      <w:r>
        <w:rPr>
          <w:rFonts w:hint="eastAsia" w:ascii="宋体" w:hAnsi="宋体" w:eastAsia="宋体" w:cs="宋体"/>
          <w:kern w:val="0"/>
          <w:sz w:val="24"/>
          <w:szCs w:val="24"/>
        </w:rPr>
        <w:t>”，对各投标文件进行评分，总分最高的投标人为第一中标候选人；得分并列的，以投标价格较低的投标人为第一中标候选人，价格相同的则以随机方式抽取第一中标候选人。</w:t>
      </w:r>
    </w:p>
    <w:p>
      <w:pPr>
        <w:autoSpaceDE w:val="0"/>
        <w:autoSpaceDN w:val="0"/>
        <w:adjustRightInd w:val="0"/>
        <w:outlineLvl w:val="0"/>
        <w:rPr>
          <w:rFonts w:ascii="黑体" w:eastAsia="黑体" w:cs="黑体"/>
          <w:kern w:val="0"/>
          <w:sz w:val="28"/>
          <w:szCs w:val="28"/>
        </w:rPr>
      </w:pPr>
      <w:r>
        <w:rPr>
          <w:rFonts w:hint="eastAsia" w:ascii="黑体" w:eastAsia="黑体" w:cs="黑体"/>
          <w:kern w:val="0"/>
          <w:sz w:val="28"/>
          <w:szCs w:val="28"/>
        </w:rPr>
        <w:t>二、商务要求</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bookmarkStart w:id="0" w:name="_Hlk517275196"/>
      <w:r>
        <w:rPr>
          <w:rFonts w:hint="eastAsia" w:ascii="宋体" w:hAnsi="宋体" w:eastAsia="宋体" w:cs="宋体"/>
          <w:kern w:val="0"/>
          <w:sz w:val="24"/>
          <w:szCs w:val="24"/>
        </w:rPr>
        <w:t>投标人必须是在国内注册的独立法人，并具有相关经营资质（提供</w:t>
      </w:r>
      <w:r>
        <w:rPr>
          <w:rFonts w:ascii="宋体" w:hAnsi="宋体" w:eastAsia="宋体" w:cs="宋体"/>
          <w:kern w:val="0"/>
          <w:sz w:val="24"/>
          <w:szCs w:val="24"/>
        </w:rPr>
        <w:t>营业</w:t>
      </w:r>
      <w:r>
        <w:rPr>
          <w:rFonts w:hint="eastAsia" w:ascii="宋体" w:hAnsi="宋体" w:eastAsia="宋体" w:cs="宋体"/>
          <w:kern w:val="0"/>
          <w:sz w:val="24"/>
          <w:szCs w:val="24"/>
        </w:rPr>
        <w:t>执照</w:t>
      </w:r>
      <w:r>
        <w:rPr>
          <w:rFonts w:ascii="宋体" w:hAnsi="宋体" w:eastAsia="宋体" w:cs="宋体"/>
          <w:kern w:val="0"/>
          <w:sz w:val="24"/>
          <w:szCs w:val="24"/>
        </w:rPr>
        <w:t>原件复印件）</w:t>
      </w:r>
      <w:r>
        <w:rPr>
          <w:rFonts w:hint="eastAsia" w:ascii="宋体" w:hAnsi="宋体" w:eastAsia="宋体" w:cs="宋体"/>
          <w:kern w:val="0"/>
          <w:sz w:val="24"/>
          <w:szCs w:val="24"/>
        </w:rPr>
        <w:t>。</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2、付款方式：</w:t>
      </w:r>
    </w:p>
    <w:p>
      <w:pPr>
        <w:autoSpaceDE w:val="0"/>
        <w:autoSpaceDN w:val="0"/>
        <w:adjustRightIn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合同金额分两次支付：</w:t>
      </w:r>
    </w:p>
    <w:p>
      <w:pPr>
        <w:numPr>
          <w:ilvl w:val="0"/>
          <w:numId w:val="1"/>
        </w:numPr>
        <w:autoSpaceDE w:val="0"/>
        <w:autoSpaceDN w:val="0"/>
        <w:adjustRightIn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签订合同后，支付合同金额50%；</w:t>
      </w:r>
    </w:p>
    <w:p>
      <w:pPr>
        <w:numPr>
          <w:ilvl w:val="0"/>
          <w:numId w:val="1"/>
        </w:num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完成咨询评估报告后，</w:t>
      </w:r>
      <w:r>
        <w:rPr>
          <w:rFonts w:ascii="宋体" w:hAnsi="宋体" w:eastAsia="宋体" w:cs="宋体"/>
          <w:kern w:val="0"/>
          <w:sz w:val="24"/>
          <w:szCs w:val="24"/>
        </w:rPr>
        <w:t>支付合同总金额的</w:t>
      </w:r>
      <w:r>
        <w:rPr>
          <w:rFonts w:hint="eastAsia" w:ascii="宋体" w:hAnsi="宋体" w:eastAsia="宋体" w:cs="宋体"/>
          <w:kern w:val="0"/>
          <w:sz w:val="24"/>
          <w:szCs w:val="24"/>
          <w:lang w:val="en-US" w:eastAsia="zh-CN"/>
        </w:rPr>
        <w:t>5</w:t>
      </w:r>
      <w:r>
        <w:rPr>
          <w:rFonts w:ascii="宋体" w:hAnsi="宋体" w:eastAsia="宋体" w:cs="宋体"/>
          <w:kern w:val="0"/>
          <w:sz w:val="24"/>
          <w:szCs w:val="24"/>
        </w:rPr>
        <w:t>0%</w:t>
      </w:r>
      <w:r>
        <w:rPr>
          <w:rFonts w:hint="eastAsia" w:ascii="宋体" w:hAnsi="宋体" w:eastAsia="宋体" w:cs="宋体"/>
          <w:kern w:val="0"/>
          <w:sz w:val="24"/>
          <w:szCs w:val="24"/>
        </w:rPr>
        <w:t>。</w:t>
      </w:r>
      <w:r>
        <w:rPr>
          <w:rFonts w:ascii="宋体" w:hAnsi="宋体" w:eastAsia="宋体" w:cs="宋体"/>
          <w:kern w:val="0"/>
          <w:sz w:val="24"/>
          <w:szCs w:val="24"/>
        </w:rPr>
        <w:t xml:space="preserve"> </w:t>
      </w:r>
    </w:p>
    <w:p>
      <w:pPr>
        <w:autoSpaceDE w:val="0"/>
        <w:autoSpaceDN w:val="0"/>
        <w:adjustRightInd w:val="0"/>
        <w:spacing w:line="360" w:lineRule="auto"/>
        <w:ind w:firstLine="480" w:firstLineChars="200"/>
        <w:jc w:val="left"/>
        <w:rPr>
          <w:rFonts w:hint="default" w:ascii="宋体" w:hAnsi="宋体" w:eastAsia="宋体" w:cs="宋体"/>
          <w:kern w:val="0"/>
          <w:sz w:val="24"/>
          <w:szCs w:val="24"/>
          <w:lang w:val="en-US" w:eastAsia="zh-CN"/>
        </w:rPr>
      </w:pPr>
      <w:r>
        <w:rPr>
          <w:rFonts w:ascii="宋体" w:hAnsi="宋体" w:eastAsia="宋体" w:cs="宋体"/>
          <w:kern w:val="0"/>
          <w:sz w:val="24"/>
          <w:szCs w:val="24"/>
        </w:rPr>
        <w:t>3</w:t>
      </w:r>
      <w:r>
        <w:rPr>
          <w:rFonts w:hint="eastAsia" w:ascii="宋体" w:hAnsi="宋体" w:eastAsia="宋体" w:cs="宋体"/>
          <w:kern w:val="0"/>
          <w:sz w:val="24"/>
          <w:szCs w:val="24"/>
        </w:rPr>
        <w:t>、投标金额为含税金额</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包括服务和产品出售（如有）的所有税费</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本项目需开具增值税专用发票，如所提供的产品或服务税率不同，须按照相应税率分别开具发票（合同金额不变）。</w:t>
      </w:r>
    </w:p>
    <w:bookmarkEnd w:id="0"/>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本项目不支持联合投标</w:t>
      </w:r>
      <w:r>
        <w:rPr>
          <w:rFonts w:hint="eastAsia" w:ascii="宋体" w:hAnsi="宋体" w:eastAsia="宋体" w:cs="宋体"/>
          <w:kern w:val="0"/>
          <w:sz w:val="24"/>
          <w:szCs w:val="24"/>
        </w:rPr>
        <w:t>，</w:t>
      </w:r>
      <w:r>
        <w:rPr>
          <w:rFonts w:ascii="宋体" w:hAnsi="宋体" w:eastAsia="宋体" w:cs="宋体"/>
          <w:kern w:val="0"/>
          <w:sz w:val="24"/>
          <w:szCs w:val="24"/>
        </w:rPr>
        <w:t>不能转包及分包</w:t>
      </w:r>
      <w:r>
        <w:rPr>
          <w:rFonts w:hint="eastAsia" w:ascii="宋体" w:hAnsi="宋体" w:eastAsia="宋体" w:cs="宋体"/>
          <w:kern w:val="0"/>
          <w:sz w:val="24"/>
          <w:szCs w:val="24"/>
        </w:rPr>
        <w:t>。</w:t>
      </w:r>
    </w:p>
    <w:p>
      <w:pPr>
        <w:autoSpaceDE w:val="0"/>
        <w:autoSpaceDN w:val="0"/>
        <w:adjustRightInd w:val="0"/>
        <w:spacing w:line="360" w:lineRule="auto"/>
        <w:ind w:firstLine="480" w:firstLineChars="200"/>
        <w:rPr>
          <w:rFonts w:hint="default" w:ascii="宋体" w:hAnsi="宋体" w:eastAsia="宋体" w:cs="宋体"/>
          <w:kern w:val="0"/>
          <w:sz w:val="24"/>
          <w:szCs w:val="24"/>
          <w:lang w:val="en-US" w:eastAsia="zh-CN"/>
        </w:rPr>
      </w:pPr>
      <w:r>
        <w:rPr>
          <w:rFonts w:ascii="宋体" w:hAnsi="宋体" w:eastAsia="宋体" w:cs="宋体"/>
          <w:kern w:val="0"/>
          <w:sz w:val="24"/>
          <w:szCs w:val="24"/>
        </w:rPr>
        <w:t>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招标要求中所需的资质文件都须提交清晰的复印件并加盖公章。</w:t>
      </w:r>
    </w:p>
    <w:p>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、投标人参与投标视为认可上述全部条款。</w:t>
      </w:r>
    </w:p>
    <w:p>
      <w:pPr>
        <w:autoSpaceDE w:val="0"/>
        <w:autoSpaceDN w:val="0"/>
        <w:adjustRightInd w:val="0"/>
        <w:spacing w:line="360" w:lineRule="auto"/>
        <w:ind w:firstLine="480" w:firstLineChars="200"/>
        <w:jc w:val="left"/>
        <w:rPr>
          <w:rFonts w:ascii="宋体" w:hAnsi="宋体" w:eastAsia="宋体" w:cs="宋体"/>
          <w:kern w:val="0"/>
          <w:sz w:val="24"/>
          <w:szCs w:val="24"/>
        </w:rPr>
      </w:pPr>
    </w:p>
    <w:p>
      <w:pPr>
        <w:autoSpaceDE w:val="0"/>
        <w:autoSpaceDN w:val="0"/>
        <w:adjustRightInd w:val="0"/>
        <w:outlineLvl w:val="0"/>
        <w:rPr>
          <w:rFonts w:ascii="黑体" w:eastAsia="黑体" w:cs="黑体"/>
          <w:kern w:val="0"/>
          <w:sz w:val="28"/>
          <w:szCs w:val="28"/>
        </w:rPr>
      </w:pPr>
      <w:r>
        <w:rPr>
          <w:rFonts w:hint="eastAsia" w:ascii="黑体" w:eastAsia="黑体" w:cs="黑体"/>
          <w:kern w:val="0"/>
          <w:sz w:val="28"/>
          <w:szCs w:val="28"/>
        </w:rPr>
        <w:t>三、响应文件</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响应文件应由：商务报价文件，技术文件（针对本项目的技术或服务偏离说明表，采购文件要求提供的其他资料），商务文件（证明其为合格服务商的有关资格证明文件，采购文件要求提供的其他资料）。</w:t>
      </w:r>
    </w:p>
    <w:p>
      <w:pPr>
        <w:pStyle w:val="12"/>
        <w:numPr>
          <w:ilvl w:val="0"/>
          <w:numId w:val="2"/>
        </w:numPr>
        <w:autoSpaceDE w:val="0"/>
        <w:autoSpaceDN w:val="0"/>
        <w:adjustRightInd w:val="0"/>
        <w:spacing w:line="360" w:lineRule="auto"/>
        <w:ind w:left="868" w:hanging="386" w:firstLineChars="0"/>
        <w:rPr>
          <w:rFonts w:ascii="宋体" w:hAnsi="宋体" w:cs="宋体"/>
          <w:b/>
          <w:szCs w:val="24"/>
        </w:rPr>
      </w:pPr>
      <w:r>
        <w:rPr>
          <w:rFonts w:hint="eastAsia" w:ascii="宋体" w:hAnsi="宋体" w:cs="宋体"/>
          <w:b/>
          <w:szCs w:val="24"/>
        </w:rPr>
        <w:t>响应人的商务报价文件（均需加盖公章）</w:t>
      </w:r>
    </w:p>
    <w:p>
      <w:pPr>
        <w:autoSpaceDE w:val="0"/>
        <w:autoSpaceDN w:val="0"/>
        <w:adjustRightInd w:val="0"/>
        <w:spacing w:line="360" w:lineRule="auto"/>
        <w:ind w:firstLine="480" w:firstLineChars="200"/>
        <w:rPr>
          <w:rFonts w:hint="eastAsia" w:ascii="宋体" w:hAnsi="宋体" w:eastAsia="宋体"/>
          <w:b/>
          <w:sz w:val="24"/>
          <w:szCs w:val="24"/>
        </w:rPr>
      </w:pPr>
      <w:r>
        <w:rPr>
          <w:rFonts w:hint="eastAsia" w:ascii="宋体" w:hAnsi="宋体" w:eastAsia="宋体"/>
          <w:sz w:val="24"/>
          <w:szCs w:val="24"/>
          <w:bdr w:val="single" w:color="auto" w:sz="4" w:space="0"/>
        </w:rPr>
        <w:t>报价单</w:t>
      </w:r>
      <w:r>
        <w:rPr>
          <w:rFonts w:hint="eastAsia" w:ascii="宋体" w:hAnsi="宋体" w:eastAsia="宋体"/>
          <w:sz w:val="24"/>
          <w:szCs w:val="24"/>
          <w:bdr w:val="single" w:color="auto" w:sz="4" w:space="0"/>
          <w:lang w:eastAsia="zh-CN"/>
        </w:rPr>
        <w:t>（</w:t>
      </w:r>
      <w:r>
        <w:rPr>
          <w:rFonts w:hint="eastAsia" w:ascii="宋体" w:hAnsi="宋体" w:eastAsia="宋体"/>
          <w:sz w:val="24"/>
          <w:szCs w:val="24"/>
          <w:bdr w:val="single" w:color="auto" w:sz="4" w:space="0"/>
          <w:lang w:val="en-US" w:eastAsia="zh-CN"/>
        </w:rPr>
        <w:t>建议单独密封</w:t>
      </w:r>
      <w:r>
        <w:rPr>
          <w:rFonts w:hint="eastAsia" w:ascii="宋体" w:hAnsi="宋体" w:eastAsia="宋体"/>
          <w:sz w:val="24"/>
          <w:szCs w:val="24"/>
          <w:bdr w:val="single" w:color="auto" w:sz="4" w:space="0"/>
          <w:lang w:eastAsia="zh-CN"/>
        </w:rPr>
        <w:t>）</w:t>
      </w:r>
      <w:r>
        <w:rPr>
          <w:rFonts w:hint="eastAsia" w:ascii="宋体" w:hAnsi="宋体" w:eastAsia="宋体"/>
          <w:b/>
          <w:sz w:val="24"/>
          <w:szCs w:val="24"/>
        </w:rPr>
        <w:t>。</w:t>
      </w:r>
    </w:p>
    <w:p>
      <w:pPr>
        <w:autoSpaceDE w:val="0"/>
        <w:autoSpaceDN w:val="0"/>
        <w:adjustRightInd w:val="0"/>
        <w:spacing w:line="360" w:lineRule="auto"/>
        <w:ind w:firstLine="482" w:firstLineChars="200"/>
        <w:rPr>
          <w:rFonts w:hint="eastAsia" w:ascii="宋体" w:hAnsi="宋体" w:eastAsia="宋体"/>
          <w:b/>
          <w:sz w:val="24"/>
          <w:szCs w:val="24"/>
        </w:rPr>
      </w:pPr>
    </w:p>
    <w:p>
      <w:pPr>
        <w:autoSpaceDE w:val="0"/>
        <w:autoSpaceDN w:val="0"/>
        <w:adjustRightInd w:val="0"/>
        <w:spacing w:line="360" w:lineRule="auto"/>
        <w:ind w:firstLine="482" w:firstLineChars="200"/>
        <w:rPr>
          <w:rFonts w:hint="eastAsia" w:ascii="宋体" w:hAnsi="宋体" w:eastAsia="宋体"/>
          <w:b/>
          <w:sz w:val="24"/>
          <w:szCs w:val="24"/>
        </w:rPr>
      </w:pP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2、响应人的商务文件（均需加盖公章）</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响应人提交的证明其有资格进行投标且有能力履行合同的资格证明文件应包括下列文件：</w:t>
      </w:r>
    </w:p>
    <w:p>
      <w:pPr>
        <w:pStyle w:val="12"/>
        <w:numPr>
          <w:ilvl w:val="0"/>
          <w:numId w:val="3"/>
        </w:numPr>
        <w:autoSpaceDE w:val="0"/>
        <w:autoSpaceDN w:val="0"/>
        <w:adjustRightInd w:val="0"/>
        <w:spacing w:line="360" w:lineRule="auto"/>
        <w:ind w:firstLineChars="0"/>
        <w:rPr>
          <w:rFonts w:ascii="宋体" w:hAnsi="宋体"/>
          <w:szCs w:val="24"/>
        </w:rPr>
      </w:pPr>
      <w:r>
        <w:rPr>
          <w:rFonts w:hint="eastAsia" w:ascii="宋体" w:hAnsi="宋体"/>
          <w:szCs w:val="24"/>
        </w:rPr>
        <w:t>提供通过年检有效的企业法人营业执照、税务登记证、组织机构代码证；或</w:t>
      </w:r>
      <w:r>
        <w:rPr>
          <w:rFonts w:ascii="宋体" w:hAnsi="宋体"/>
          <w:szCs w:val="24"/>
        </w:rPr>
        <w:t>上述证件的三证合一件</w:t>
      </w:r>
      <w:r>
        <w:rPr>
          <w:rFonts w:hint="eastAsia" w:ascii="宋体" w:hAnsi="宋体"/>
          <w:szCs w:val="24"/>
        </w:rPr>
        <w:t>，</w:t>
      </w:r>
      <w:r>
        <w:rPr>
          <w:rFonts w:ascii="宋体" w:hAnsi="宋体"/>
          <w:szCs w:val="24"/>
        </w:rPr>
        <w:t>以上均为复印件。</w:t>
      </w:r>
    </w:p>
    <w:p>
      <w:pPr>
        <w:pStyle w:val="12"/>
        <w:numPr>
          <w:ilvl w:val="0"/>
          <w:numId w:val="3"/>
        </w:numPr>
        <w:autoSpaceDE w:val="0"/>
        <w:autoSpaceDN w:val="0"/>
        <w:adjustRightInd w:val="0"/>
        <w:spacing w:line="360" w:lineRule="auto"/>
        <w:ind w:firstLineChars="0"/>
        <w:rPr>
          <w:rFonts w:ascii="宋体" w:hAnsi="宋体"/>
          <w:szCs w:val="24"/>
        </w:rPr>
      </w:pPr>
      <w:r>
        <w:rPr>
          <w:rFonts w:hint="eastAsia" w:ascii="宋体" w:hAnsi="宋体"/>
          <w:szCs w:val="24"/>
        </w:rPr>
        <w:t>法人授权委托书（格式见附件</w:t>
      </w:r>
      <w:r>
        <w:rPr>
          <w:rFonts w:ascii="宋体" w:hAnsi="宋体"/>
          <w:szCs w:val="24"/>
        </w:rPr>
        <w:t>2</w:t>
      </w:r>
      <w:r>
        <w:rPr>
          <w:rFonts w:hint="eastAsia" w:ascii="宋体" w:hAnsi="宋体"/>
          <w:szCs w:val="24"/>
        </w:rPr>
        <w:t>），法定代表人及授权委托人的身份证（复印件）；</w:t>
      </w:r>
    </w:p>
    <w:p>
      <w:pPr>
        <w:pStyle w:val="12"/>
        <w:numPr>
          <w:ilvl w:val="0"/>
          <w:numId w:val="3"/>
        </w:numPr>
        <w:autoSpaceDE w:val="0"/>
        <w:autoSpaceDN w:val="0"/>
        <w:adjustRightInd w:val="0"/>
        <w:spacing w:line="360" w:lineRule="auto"/>
        <w:ind w:firstLineChars="0"/>
        <w:rPr>
          <w:rFonts w:ascii="宋体" w:hAnsi="宋体"/>
          <w:szCs w:val="24"/>
        </w:rPr>
      </w:pPr>
      <w:r>
        <w:rPr>
          <w:rFonts w:hint="eastAsia" w:ascii="宋体" w:hAnsi="宋体"/>
          <w:szCs w:val="24"/>
        </w:rPr>
        <w:t>提交针对商务要求的响应。</w:t>
      </w:r>
    </w:p>
    <w:p>
      <w:pPr>
        <w:pStyle w:val="12"/>
        <w:numPr>
          <w:ilvl w:val="0"/>
          <w:numId w:val="3"/>
        </w:numPr>
        <w:autoSpaceDE w:val="0"/>
        <w:autoSpaceDN w:val="0"/>
        <w:adjustRightInd w:val="0"/>
        <w:spacing w:line="360" w:lineRule="auto"/>
        <w:ind w:firstLineChars="0"/>
        <w:rPr>
          <w:rFonts w:ascii="宋体" w:hAnsi="宋体"/>
          <w:szCs w:val="24"/>
        </w:rPr>
      </w:pPr>
      <w:r>
        <w:rPr>
          <w:rFonts w:hint="eastAsia" w:ascii="宋体" w:hAnsi="宋体" w:cs="宋体"/>
          <w:szCs w:val="24"/>
        </w:rPr>
        <w:t>其他响应人认为有必要提供的资料。</w:t>
      </w:r>
    </w:p>
    <w:p>
      <w:pPr>
        <w:autoSpaceDE w:val="0"/>
        <w:autoSpaceDN w:val="0"/>
        <w:adjustRightInd w:val="0"/>
        <w:spacing w:line="360" w:lineRule="auto"/>
        <w:rPr>
          <w:rFonts w:ascii="宋体" w:hAnsi="宋体"/>
          <w:szCs w:val="24"/>
        </w:rPr>
      </w:pPr>
    </w:p>
    <w:p>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商务条款响应表参考格式如下：</w:t>
      </w:r>
    </w:p>
    <w:p>
      <w:pPr>
        <w:spacing w:line="360" w:lineRule="atLeast"/>
        <w:jc w:val="center"/>
        <w:rPr>
          <w:rFonts w:ascii="宋体" w:hAnsi="宋体" w:eastAsia="宋体"/>
          <w:b/>
          <w:sz w:val="24"/>
          <w:szCs w:val="24"/>
        </w:rPr>
      </w:pPr>
      <w:r>
        <w:rPr>
          <w:rFonts w:ascii="宋体" w:hAnsi="宋体" w:eastAsia="宋体"/>
          <w:b/>
          <w:sz w:val="24"/>
          <w:szCs w:val="24"/>
        </w:rPr>
        <w:t>商务</w:t>
      </w:r>
      <w:r>
        <w:rPr>
          <w:rFonts w:hint="eastAsia" w:ascii="宋体" w:hAnsi="宋体" w:eastAsia="宋体"/>
          <w:b/>
          <w:sz w:val="24"/>
          <w:szCs w:val="24"/>
        </w:rPr>
        <w:t>要求</w:t>
      </w:r>
      <w:r>
        <w:rPr>
          <w:rFonts w:ascii="宋体" w:hAnsi="宋体" w:eastAsia="宋体"/>
          <w:b/>
          <w:sz w:val="24"/>
          <w:szCs w:val="24"/>
        </w:rPr>
        <w:t>条款响应/偏离表</w:t>
      </w:r>
    </w:p>
    <w:p>
      <w:pPr>
        <w:spacing w:line="360" w:lineRule="atLeast"/>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人名称：</w:t>
      </w:r>
    </w:p>
    <w:tbl>
      <w:tblPr>
        <w:tblStyle w:val="6"/>
        <w:tblW w:w="79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3"/>
        <w:gridCol w:w="2126"/>
        <w:gridCol w:w="2410"/>
        <w:gridCol w:w="1276"/>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trPr>
        <w:tc>
          <w:tcPr>
            <w:tcW w:w="843" w:type="dxa"/>
            <w:vAlign w:val="center"/>
          </w:tcPr>
          <w:p>
            <w:pPr>
              <w:spacing w:line="360" w:lineRule="atLeast"/>
              <w:rPr>
                <w:rFonts w:ascii="宋体" w:hAnsi="宋体" w:eastAsia="宋体"/>
                <w:sz w:val="24"/>
                <w:szCs w:val="24"/>
              </w:rPr>
            </w:pPr>
            <w:r>
              <w:rPr>
                <w:rFonts w:hint="eastAsia" w:ascii="宋体" w:hAnsi="宋体" w:eastAsia="宋体"/>
                <w:sz w:val="24"/>
                <w:szCs w:val="24"/>
              </w:rPr>
              <w:t>序号</w:t>
            </w:r>
          </w:p>
        </w:tc>
        <w:tc>
          <w:tcPr>
            <w:tcW w:w="2126" w:type="dxa"/>
            <w:vAlign w:val="center"/>
          </w:tcPr>
          <w:p>
            <w:pPr>
              <w:spacing w:line="360" w:lineRule="atLeast"/>
              <w:rPr>
                <w:rFonts w:ascii="宋体" w:hAnsi="宋体" w:eastAsia="宋体"/>
                <w:sz w:val="24"/>
                <w:szCs w:val="24"/>
              </w:rPr>
            </w:pPr>
            <w:r>
              <w:rPr>
                <w:rFonts w:hint="eastAsia" w:ascii="宋体" w:hAnsi="宋体" w:eastAsia="宋体"/>
                <w:sz w:val="24"/>
                <w:szCs w:val="24"/>
              </w:rPr>
              <w:t>商务要求条款</w:t>
            </w:r>
          </w:p>
        </w:tc>
        <w:tc>
          <w:tcPr>
            <w:tcW w:w="2410" w:type="dxa"/>
            <w:vAlign w:val="center"/>
          </w:tcPr>
          <w:p>
            <w:pPr>
              <w:spacing w:line="360" w:lineRule="atLeast"/>
              <w:rPr>
                <w:rFonts w:ascii="宋体" w:hAnsi="宋体" w:eastAsia="宋体"/>
                <w:sz w:val="24"/>
                <w:szCs w:val="24"/>
              </w:rPr>
            </w:pPr>
            <w:r>
              <w:rPr>
                <w:rFonts w:hint="eastAsia" w:ascii="宋体" w:hAnsi="宋体" w:eastAsia="宋体"/>
                <w:sz w:val="24"/>
                <w:szCs w:val="24"/>
              </w:rPr>
              <w:t>响应</w:t>
            </w:r>
          </w:p>
        </w:tc>
        <w:tc>
          <w:tcPr>
            <w:tcW w:w="1276" w:type="dxa"/>
            <w:vAlign w:val="center"/>
          </w:tcPr>
          <w:p>
            <w:pPr>
              <w:spacing w:line="360" w:lineRule="atLeast"/>
              <w:rPr>
                <w:rFonts w:ascii="宋体" w:hAnsi="宋体" w:eastAsia="宋体"/>
                <w:sz w:val="24"/>
                <w:szCs w:val="24"/>
              </w:rPr>
            </w:pPr>
            <w:r>
              <w:rPr>
                <w:rFonts w:hint="eastAsia" w:ascii="宋体" w:hAnsi="宋体" w:eastAsia="宋体"/>
                <w:sz w:val="24"/>
                <w:szCs w:val="24"/>
              </w:rPr>
              <w:t>是否偏离</w:t>
            </w:r>
          </w:p>
        </w:tc>
        <w:tc>
          <w:tcPr>
            <w:tcW w:w="1275" w:type="dxa"/>
            <w:vAlign w:val="center"/>
          </w:tcPr>
          <w:p>
            <w:pPr>
              <w:spacing w:line="360" w:lineRule="atLeast"/>
              <w:rPr>
                <w:rFonts w:ascii="宋体" w:hAnsi="宋体" w:eastAsia="宋体"/>
                <w:sz w:val="24"/>
                <w:szCs w:val="24"/>
              </w:rPr>
            </w:pPr>
            <w:r>
              <w:rPr>
                <w:rFonts w:hint="eastAsia" w:ascii="宋体" w:hAnsi="宋体" w:eastAsia="宋体"/>
                <w:sz w:val="24"/>
                <w:szCs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trPr>
        <w:tc>
          <w:tcPr>
            <w:tcW w:w="843" w:type="dxa"/>
          </w:tcPr>
          <w:p>
            <w:pPr>
              <w:spacing w:line="360" w:lineRule="atLeast"/>
              <w:rPr>
                <w:rFonts w:ascii="宋体" w:hAnsi="宋体" w:eastAsia="宋体"/>
                <w:sz w:val="24"/>
                <w:szCs w:val="24"/>
              </w:rPr>
            </w:pPr>
          </w:p>
        </w:tc>
        <w:tc>
          <w:tcPr>
            <w:tcW w:w="2126" w:type="dxa"/>
          </w:tcPr>
          <w:p>
            <w:pPr>
              <w:spacing w:line="360" w:lineRule="atLeast"/>
              <w:rPr>
                <w:rFonts w:ascii="宋体" w:hAnsi="宋体" w:eastAsia="宋体"/>
                <w:sz w:val="24"/>
                <w:szCs w:val="24"/>
              </w:rPr>
            </w:pPr>
          </w:p>
        </w:tc>
        <w:tc>
          <w:tcPr>
            <w:tcW w:w="2410" w:type="dxa"/>
          </w:tcPr>
          <w:p>
            <w:pPr>
              <w:spacing w:line="360" w:lineRule="atLeast"/>
              <w:rPr>
                <w:rFonts w:ascii="宋体" w:hAnsi="宋体" w:eastAsia="宋体"/>
                <w:sz w:val="24"/>
                <w:szCs w:val="24"/>
              </w:rPr>
            </w:pPr>
          </w:p>
        </w:tc>
        <w:tc>
          <w:tcPr>
            <w:tcW w:w="1276" w:type="dxa"/>
          </w:tcPr>
          <w:p>
            <w:pPr>
              <w:spacing w:line="360" w:lineRule="atLeast"/>
              <w:rPr>
                <w:rFonts w:ascii="宋体" w:hAnsi="宋体" w:eastAsia="宋体"/>
                <w:sz w:val="24"/>
                <w:szCs w:val="24"/>
              </w:rPr>
            </w:pPr>
          </w:p>
        </w:tc>
        <w:tc>
          <w:tcPr>
            <w:tcW w:w="1275" w:type="dxa"/>
          </w:tcPr>
          <w:p>
            <w:pPr>
              <w:spacing w:line="360" w:lineRule="atLeast"/>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trPr>
        <w:tc>
          <w:tcPr>
            <w:tcW w:w="843" w:type="dxa"/>
          </w:tcPr>
          <w:p>
            <w:pPr>
              <w:spacing w:line="360" w:lineRule="atLeast"/>
              <w:rPr>
                <w:rFonts w:ascii="宋体" w:hAnsi="宋体" w:eastAsia="宋体"/>
                <w:sz w:val="24"/>
                <w:szCs w:val="24"/>
              </w:rPr>
            </w:pPr>
          </w:p>
        </w:tc>
        <w:tc>
          <w:tcPr>
            <w:tcW w:w="2126" w:type="dxa"/>
          </w:tcPr>
          <w:p>
            <w:pPr>
              <w:spacing w:line="360" w:lineRule="atLeast"/>
              <w:rPr>
                <w:rFonts w:ascii="宋体" w:hAnsi="宋体" w:eastAsia="宋体"/>
                <w:sz w:val="24"/>
                <w:szCs w:val="24"/>
              </w:rPr>
            </w:pPr>
          </w:p>
        </w:tc>
        <w:tc>
          <w:tcPr>
            <w:tcW w:w="2410" w:type="dxa"/>
          </w:tcPr>
          <w:p>
            <w:pPr>
              <w:spacing w:line="360" w:lineRule="atLeast"/>
              <w:rPr>
                <w:rFonts w:ascii="宋体" w:hAnsi="宋体" w:eastAsia="宋体"/>
                <w:sz w:val="24"/>
                <w:szCs w:val="24"/>
              </w:rPr>
            </w:pPr>
          </w:p>
        </w:tc>
        <w:tc>
          <w:tcPr>
            <w:tcW w:w="1276" w:type="dxa"/>
          </w:tcPr>
          <w:p>
            <w:pPr>
              <w:spacing w:line="360" w:lineRule="atLeast"/>
              <w:rPr>
                <w:rFonts w:ascii="宋体" w:hAnsi="宋体" w:eastAsia="宋体"/>
                <w:sz w:val="24"/>
                <w:szCs w:val="24"/>
              </w:rPr>
            </w:pPr>
          </w:p>
        </w:tc>
        <w:tc>
          <w:tcPr>
            <w:tcW w:w="1275" w:type="dxa"/>
          </w:tcPr>
          <w:p>
            <w:pPr>
              <w:spacing w:line="360" w:lineRule="atLeast"/>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trPr>
        <w:tc>
          <w:tcPr>
            <w:tcW w:w="843" w:type="dxa"/>
          </w:tcPr>
          <w:p>
            <w:pPr>
              <w:spacing w:line="360" w:lineRule="atLeast"/>
              <w:rPr>
                <w:rFonts w:ascii="宋体" w:hAnsi="宋体" w:eastAsia="宋体"/>
                <w:sz w:val="24"/>
                <w:szCs w:val="24"/>
              </w:rPr>
            </w:pPr>
          </w:p>
        </w:tc>
        <w:tc>
          <w:tcPr>
            <w:tcW w:w="2126" w:type="dxa"/>
          </w:tcPr>
          <w:p>
            <w:pPr>
              <w:spacing w:line="360" w:lineRule="atLeast"/>
              <w:rPr>
                <w:rFonts w:ascii="宋体" w:hAnsi="宋体" w:eastAsia="宋体"/>
                <w:sz w:val="24"/>
                <w:szCs w:val="24"/>
              </w:rPr>
            </w:pPr>
          </w:p>
        </w:tc>
        <w:tc>
          <w:tcPr>
            <w:tcW w:w="2410" w:type="dxa"/>
          </w:tcPr>
          <w:p>
            <w:pPr>
              <w:spacing w:line="360" w:lineRule="atLeast"/>
              <w:rPr>
                <w:rFonts w:ascii="宋体" w:hAnsi="宋体" w:eastAsia="宋体"/>
                <w:sz w:val="24"/>
                <w:szCs w:val="24"/>
              </w:rPr>
            </w:pPr>
          </w:p>
        </w:tc>
        <w:tc>
          <w:tcPr>
            <w:tcW w:w="1276" w:type="dxa"/>
          </w:tcPr>
          <w:p>
            <w:pPr>
              <w:spacing w:line="360" w:lineRule="atLeast"/>
              <w:rPr>
                <w:rFonts w:ascii="宋体" w:hAnsi="宋体" w:eastAsia="宋体"/>
                <w:sz w:val="24"/>
                <w:szCs w:val="24"/>
              </w:rPr>
            </w:pPr>
          </w:p>
        </w:tc>
        <w:tc>
          <w:tcPr>
            <w:tcW w:w="1275" w:type="dxa"/>
          </w:tcPr>
          <w:p>
            <w:pPr>
              <w:spacing w:line="360" w:lineRule="atLeast"/>
              <w:rPr>
                <w:rFonts w:ascii="宋体" w:hAnsi="宋体" w:eastAsia="宋体"/>
                <w:sz w:val="24"/>
                <w:szCs w:val="24"/>
              </w:rPr>
            </w:pPr>
          </w:p>
        </w:tc>
      </w:tr>
    </w:tbl>
    <w:p>
      <w:pPr>
        <w:spacing w:line="360" w:lineRule="atLeast"/>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人代表签字：____________________</w:t>
      </w:r>
      <w:r>
        <w:rPr>
          <w:rFonts w:hint="eastAsia" w:ascii="宋体" w:hAnsi="宋体" w:eastAsia="宋体"/>
          <w:sz w:val="24"/>
          <w:szCs w:val="24"/>
        </w:rPr>
        <w:t>（盖章）</w:t>
      </w:r>
    </w:p>
    <w:p>
      <w:pPr>
        <w:spacing w:line="360" w:lineRule="atLeast"/>
        <w:rPr>
          <w:rFonts w:ascii="宋体" w:hAnsi="宋体" w:eastAsia="宋体"/>
          <w:sz w:val="24"/>
          <w:szCs w:val="24"/>
        </w:rPr>
      </w:pPr>
    </w:p>
    <w:p>
      <w:pPr>
        <w:spacing w:line="360" w:lineRule="atLeast"/>
        <w:rPr>
          <w:rFonts w:ascii="宋体" w:hAnsi="宋体" w:eastAsia="宋体"/>
          <w:sz w:val="24"/>
          <w:szCs w:val="24"/>
        </w:rPr>
      </w:pPr>
    </w:p>
    <w:p>
      <w:pPr>
        <w:spacing w:line="360" w:lineRule="atLeast"/>
        <w:rPr>
          <w:rFonts w:ascii="宋体" w:hAnsi="宋体" w:eastAsia="宋体"/>
          <w:sz w:val="24"/>
          <w:szCs w:val="24"/>
        </w:rPr>
      </w:pPr>
    </w:p>
    <w:p>
      <w:pPr>
        <w:spacing w:line="360" w:lineRule="atLeast"/>
        <w:rPr>
          <w:rFonts w:ascii="宋体" w:hAnsi="宋体" w:eastAsia="宋体"/>
          <w:sz w:val="24"/>
          <w:szCs w:val="24"/>
        </w:rPr>
      </w:pPr>
    </w:p>
    <w:p>
      <w:pPr>
        <w:spacing w:line="360" w:lineRule="atLeast"/>
        <w:rPr>
          <w:rFonts w:ascii="宋体" w:hAnsi="宋体" w:eastAsia="宋体"/>
          <w:sz w:val="24"/>
          <w:szCs w:val="24"/>
        </w:rPr>
      </w:pPr>
    </w:p>
    <w:p>
      <w:pPr>
        <w:spacing w:line="360" w:lineRule="atLeast"/>
        <w:rPr>
          <w:rFonts w:ascii="宋体" w:hAnsi="宋体" w:eastAsia="宋体"/>
          <w:sz w:val="24"/>
          <w:szCs w:val="24"/>
        </w:rPr>
      </w:pPr>
    </w:p>
    <w:p>
      <w:pPr>
        <w:autoSpaceDE w:val="0"/>
        <w:autoSpaceDN w:val="0"/>
        <w:adjustRightInd w:val="0"/>
        <w:spacing w:before="312" w:beforeLines="100"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3、响应人的技术文件（均需加盖公章）</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响应人提交的针对招标需求的响应。参考格式</w:t>
      </w:r>
      <w:r>
        <w:rPr>
          <w:rFonts w:ascii="宋体" w:hAnsi="宋体" w:eastAsia="宋体"/>
          <w:sz w:val="24"/>
          <w:szCs w:val="24"/>
        </w:rPr>
        <w:t>见下表：</w:t>
      </w:r>
    </w:p>
    <w:p>
      <w:pPr>
        <w:spacing w:line="360" w:lineRule="atLeast"/>
        <w:jc w:val="center"/>
        <w:rPr>
          <w:rFonts w:ascii="宋体" w:hAnsi="宋体" w:eastAsia="宋体"/>
          <w:b/>
          <w:sz w:val="24"/>
          <w:szCs w:val="24"/>
        </w:rPr>
      </w:pPr>
      <w:r>
        <w:rPr>
          <w:rFonts w:ascii="宋体" w:hAnsi="宋体" w:eastAsia="宋体"/>
          <w:b/>
          <w:sz w:val="24"/>
          <w:szCs w:val="24"/>
        </w:rPr>
        <w:t>规格、技术</w:t>
      </w:r>
      <w:r>
        <w:rPr>
          <w:rFonts w:hint="eastAsia" w:ascii="宋体" w:hAnsi="宋体" w:eastAsia="宋体"/>
          <w:b/>
          <w:sz w:val="24"/>
          <w:szCs w:val="24"/>
        </w:rPr>
        <w:t>需求</w:t>
      </w:r>
      <w:r>
        <w:rPr>
          <w:rFonts w:ascii="宋体" w:hAnsi="宋体" w:eastAsia="宋体"/>
          <w:b/>
          <w:sz w:val="24"/>
          <w:szCs w:val="24"/>
        </w:rPr>
        <w:t>响应/偏离表</w:t>
      </w:r>
    </w:p>
    <w:p>
      <w:pPr>
        <w:spacing w:line="360" w:lineRule="atLeast"/>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人名称：</w:t>
      </w:r>
    </w:p>
    <w:tbl>
      <w:tblPr>
        <w:tblStyle w:val="6"/>
        <w:tblW w:w="80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3"/>
        <w:gridCol w:w="2126"/>
        <w:gridCol w:w="2268"/>
        <w:gridCol w:w="1418"/>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trPr>
        <w:tc>
          <w:tcPr>
            <w:tcW w:w="843" w:type="dxa"/>
            <w:vAlign w:val="center"/>
          </w:tcPr>
          <w:p>
            <w:pPr>
              <w:spacing w:line="360" w:lineRule="atLeast"/>
              <w:rPr>
                <w:rFonts w:ascii="宋体" w:hAnsi="宋体" w:eastAsia="宋体"/>
                <w:sz w:val="24"/>
                <w:szCs w:val="24"/>
              </w:rPr>
            </w:pPr>
            <w:r>
              <w:rPr>
                <w:rFonts w:hint="eastAsia" w:ascii="宋体" w:hAnsi="宋体" w:eastAsia="宋体"/>
                <w:sz w:val="24"/>
                <w:szCs w:val="24"/>
              </w:rPr>
              <w:t>序号</w:t>
            </w:r>
          </w:p>
        </w:tc>
        <w:tc>
          <w:tcPr>
            <w:tcW w:w="2126" w:type="dxa"/>
            <w:vAlign w:val="center"/>
          </w:tcPr>
          <w:p>
            <w:pPr>
              <w:spacing w:line="360" w:lineRule="atLeast"/>
              <w:rPr>
                <w:rFonts w:ascii="宋体" w:hAnsi="宋体" w:eastAsia="宋体"/>
                <w:sz w:val="24"/>
                <w:szCs w:val="24"/>
              </w:rPr>
            </w:pPr>
            <w:r>
              <w:rPr>
                <w:rFonts w:hint="eastAsia" w:ascii="宋体" w:hAnsi="宋体" w:eastAsia="宋体"/>
                <w:sz w:val="24"/>
                <w:szCs w:val="24"/>
              </w:rPr>
              <w:t>需求条款</w:t>
            </w:r>
          </w:p>
        </w:tc>
        <w:tc>
          <w:tcPr>
            <w:tcW w:w="2268" w:type="dxa"/>
            <w:vAlign w:val="center"/>
          </w:tcPr>
          <w:p>
            <w:pPr>
              <w:spacing w:line="360" w:lineRule="atLeast"/>
              <w:rPr>
                <w:rFonts w:ascii="宋体" w:hAnsi="宋体" w:eastAsia="宋体"/>
                <w:sz w:val="24"/>
                <w:szCs w:val="24"/>
              </w:rPr>
            </w:pPr>
            <w:r>
              <w:rPr>
                <w:rFonts w:hint="eastAsia" w:ascii="宋体" w:hAnsi="宋体" w:eastAsia="宋体"/>
                <w:sz w:val="24"/>
                <w:szCs w:val="24"/>
              </w:rPr>
              <w:t>响应</w:t>
            </w:r>
          </w:p>
        </w:tc>
        <w:tc>
          <w:tcPr>
            <w:tcW w:w="1418" w:type="dxa"/>
            <w:vAlign w:val="center"/>
          </w:tcPr>
          <w:p>
            <w:pPr>
              <w:spacing w:line="360" w:lineRule="atLeast"/>
              <w:rPr>
                <w:rFonts w:ascii="宋体" w:hAnsi="宋体" w:eastAsia="宋体"/>
                <w:sz w:val="24"/>
                <w:szCs w:val="24"/>
              </w:rPr>
            </w:pPr>
            <w:r>
              <w:rPr>
                <w:rFonts w:hint="eastAsia" w:ascii="宋体" w:hAnsi="宋体" w:eastAsia="宋体"/>
                <w:sz w:val="24"/>
                <w:szCs w:val="24"/>
              </w:rPr>
              <w:t>是否偏离</w:t>
            </w:r>
          </w:p>
        </w:tc>
        <w:tc>
          <w:tcPr>
            <w:tcW w:w="1417" w:type="dxa"/>
            <w:vAlign w:val="center"/>
          </w:tcPr>
          <w:p>
            <w:pPr>
              <w:spacing w:line="360" w:lineRule="atLeast"/>
              <w:rPr>
                <w:rFonts w:ascii="宋体" w:hAnsi="宋体" w:eastAsia="宋体"/>
                <w:sz w:val="24"/>
                <w:szCs w:val="24"/>
              </w:rPr>
            </w:pPr>
            <w:r>
              <w:rPr>
                <w:rFonts w:hint="eastAsia" w:ascii="宋体" w:hAnsi="宋体" w:eastAsia="宋体"/>
                <w:sz w:val="24"/>
                <w:szCs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trPr>
        <w:tc>
          <w:tcPr>
            <w:tcW w:w="843" w:type="dxa"/>
          </w:tcPr>
          <w:p>
            <w:pPr>
              <w:spacing w:line="360" w:lineRule="atLeast"/>
              <w:rPr>
                <w:rFonts w:ascii="宋体" w:hAnsi="宋体" w:eastAsia="宋体"/>
                <w:sz w:val="24"/>
                <w:szCs w:val="24"/>
              </w:rPr>
            </w:pPr>
          </w:p>
        </w:tc>
        <w:tc>
          <w:tcPr>
            <w:tcW w:w="2126" w:type="dxa"/>
          </w:tcPr>
          <w:p>
            <w:pPr>
              <w:spacing w:line="360" w:lineRule="atLeast"/>
              <w:rPr>
                <w:rFonts w:ascii="宋体" w:hAnsi="宋体" w:eastAsia="宋体"/>
                <w:sz w:val="24"/>
                <w:szCs w:val="24"/>
              </w:rPr>
            </w:pPr>
          </w:p>
        </w:tc>
        <w:tc>
          <w:tcPr>
            <w:tcW w:w="2268" w:type="dxa"/>
          </w:tcPr>
          <w:p>
            <w:pPr>
              <w:spacing w:line="360" w:lineRule="atLeast"/>
              <w:rPr>
                <w:rFonts w:ascii="宋体" w:hAnsi="宋体" w:eastAsia="宋体"/>
                <w:sz w:val="24"/>
                <w:szCs w:val="24"/>
              </w:rPr>
            </w:pPr>
          </w:p>
        </w:tc>
        <w:tc>
          <w:tcPr>
            <w:tcW w:w="1418" w:type="dxa"/>
          </w:tcPr>
          <w:p>
            <w:pPr>
              <w:spacing w:line="360" w:lineRule="atLeast"/>
              <w:rPr>
                <w:rFonts w:ascii="宋体" w:hAnsi="宋体" w:eastAsia="宋体"/>
                <w:sz w:val="24"/>
                <w:szCs w:val="24"/>
              </w:rPr>
            </w:pPr>
          </w:p>
        </w:tc>
        <w:tc>
          <w:tcPr>
            <w:tcW w:w="1417" w:type="dxa"/>
          </w:tcPr>
          <w:p>
            <w:pPr>
              <w:spacing w:line="360" w:lineRule="atLeast"/>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trPr>
        <w:tc>
          <w:tcPr>
            <w:tcW w:w="843" w:type="dxa"/>
          </w:tcPr>
          <w:p>
            <w:pPr>
              <w:spacing w:line="360" w:lineRule="atLeast"/>
              <w:rPr>
                <w:rFonts w:ascii="宋体" w:hAnsi="宋体" w:eastAsia="宋体"/>
                <w:sz w:val="24"/>
                <w:szCs w:val="24"/>
              </w:rPr>
            </w:pPr>
          </w:p>
        </w:tc>
        <w:tc>
          <w:tcPr>
            <w:tcW w:w="2126" w:type="dxa"/>
          </w:tcPr>
          <w:p>
            <w:pPr>
              <w:spacing w:line="360" w:lineRule="atLeast"/>
              <w:rPr>
                <w:rFonts w:ascii="宋体" w:hAnsi="宋体" w:eastAsia="宋体"/>
                <w:sz w:val="24"/>
                <w:szCs w:val="24"/>
              </w:rPr>
            </w:pPr>
          </w:p>
        </w:tc>
        <w:tc>
          <w:tcPr>
            <w:tcW w:w="2268" w:type="dxa"/>
          </w:tcPr>
          <w:p>
            <w:pPr>
              <w:spacing w:line="360" w:lineRule="atLeast"/>
              <w:rPr>
                <w:rFonts w:ascii="宋体" w:hAnsi="宋体" w:eastAsia="宋体"/>
                <w:sz w:val="24"/>
                <w:szCs w:val="24"/>
              </w:rPr>
            </w:pPr>
          </w:p>
        </w:tc>
        <w:tc>
          <w:tcPr>
            <w:tcW w:w="1418" w:type="dxa"/>
          </w:tcPr>
          <w:p>
            <w:pPr>
              <w:spacing w:line="360" w:lineRule="atLeast"/>
              <w:rPr>
                <w:rFonts w:ascii="宋体" w:hAnsi="宋体" w:eastAsia="宋体"/>
                <w:sz w:val="24"/>
                <w:szCs w:val="24"/>
              </w:rPr>
            </w:pPr>
          </w:p>
        </w:tc>
        <w:tc>
          <w:tcPr>
            <w:tcW w:w="1417" w:type="dxa"/>
          </w:tcPr>
          <w:p>
            <w:pPr>
              <w:spacing w:line="360" w:lineRule="atLeast"/>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trPr>
        <w:tc>
          <w:tcPr>
            <w:tcW w:w="843" w:type="dxa"/>
          </w:tcPr>
          <w:p>
            <w:pPr>
              <w:spacing w:line="360" w:lineRule="atLeast"/>
              <w:rPr>
                <w:rFonts w:ascii="宋体" w:hAnsi="宋体" w:eastAsia="宋体"/>
                <w:sz w:val="24"/>
                <w:szCs w:val="24"/>
              </w:rPr>
            </w:pPr>
          </w:p>
        </w:tc>
        <w:tc>
          <w:tcPr>
            <w:tcW w:w="2126" w:type="dxa"/>
          </w:tcPr>
          <w:p>
            <w:pPr>
              <w:spacing w:line="360" w:lineRule="atLeast"/>
              <w:rPr>
                <w:rFonts w:ascii="宋体" w:hAnsi="宋体" w:eastAsia="宋体"/>
                <w:sz w:val="24"/>
                <w:szCs w:val="24"/>
              </w:rPr>
            </w:pPr>
          </w:p>
        </w:tc>
        <w:tc>
          <w:tcPr>
            <w:tcW w:w="2268" w:type="dxa"/>
          </w:tcPr>
          <w:p>
            <w:pPr>
              <w:spacing w:line="360" w:lineRule="atLeast"/>
              <w:rPr>
                <w:rFonts w:ascii="宋体" w:hAnsi="宋体" w:eastAsia="宋体"/>
                <w:sz w:val="24"/>
                <w:szCs w:val="24"/>
              </w:rPr>
            </w:pPr>
          </w:p>
        </w:tc>
        <w:tc>
          <w:tcPr>
            <w:tcW w:w="1418" w:type="dxa"/>
          </w:tcPr>
          <w:p>
            <w:pPr>
              <w:spacing w:line="360" w:lineRule="atLeast"/>
              <w:rPr>
                <w:rFonts w:ascii="宋体" w:hAnsi="宋体" w:eastAsia="宋体"/>
                <w:sz w:val="24"/>
                <w:szCs w:val="24"/>
              </w:rPr>
            </w:pPr>
          </w:p>
        </w:tc>
        <w:tc>
          <w:tcPr>
            <w:tcW w:w="1417" w:type="dxa"/>
          </w:tcPr>
          <w:p>
            <w:pPr>
              <w:spacing w:line="360" w:lineRule="atLeast"/>
              <w:rPr>
                <w:rFonts w:ascii="宋体" w:hAnsi="宋体" w:eastAsia="宋体"/>
                <w:sz w:val="24"/>
                <w:szCs w:val="24"/>
              </w:rPr>
            </w:pPr>
          </w:p>
        </w:tc>
      </w:tr>
    </w:tbl>
    <w:p>
      <w:pPr>
        <w:spacing w:line="360" w:lineRule="atLeast"/>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人代表签字：____________________</w:t>
      </w:r>
      <w:r>
        <w:rPr>
          <w:rFonts w:hint="eastAsia" w:ascii="宋体" w:hAnsi="宋体" w:eastAsia="宋体"/>
          <w:sz w:val="24"/>
          <w:szCs w:val="24"/>
        </w:rPr>
        <w:t>（盖章）</w:t>
      </w:r>
    </w:p>
    <w:p>
      <w:pPr>
        <w:autoSpaceDE w:val="0"/>
        <w:autoSpaceDN w:val="0"/>
        <w:adjustRightInd w:val="0"/>
        <w:spacing w:before="312" w:beforeLines="100"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4</w:t>
      </w:r>
      <w:r>
        <w:rPr>
          <w:rFonts w:ascii="宋体" w:hAnsi="宋体" w:eastAsia="宋体" w:cs="宋体"/>
          <w:b/>
          <w:kern w:val="0"/>
          <w:sz w:val="24"/>
          <w:szCs w:val="24"/>
        </w:rPr>
        <w:t>、</w:t>
      </w:r>
      <w:r>
        <w:rPr>
          <w:rFonts w:hint="eastAsia" w:ascii="宋体" w:hAnsi="宋体" w:eastAsia="宋体" w:cs="宋体"/>
          <w:b/>
          <w:kern w:val="0"/>
          <w:sz w:val="24"/>
          <w:szCs w:val="24"/>
        </w:rPr>
        <w:t>响应文件要求</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响应人的响应文件必须按照采购书要求制作。</w:t>
      </w:r>
    </w:p>
    <w:p>
      <w:pPr>
        <w:autoSpaceDE w:val="0"/>
        <w:autoSpaceDN w:val="0"/>
        <w:adjustRightInd w:val="0"/>
        <w:spacing w:before="100" w:beforeAutospacing="1"/>
        <w:outlineLvl w:val="0"/>
        <w:rPr>
          <w:rFonts w:ascii="黑体" w:eastAsia="黑体" w:cs="黑体"/>
          <w:kern w:val="0"/>
          <w:sz w:val="28"/>
          <w:szCs w:val="28"/>
        </w:rPr>
      </w:pPr>
      <w:r>
        <w:rPr>
          <w:rFonts w:hint="eastAsia" w:ascii="黑体" w:eastAsia="黑体" w:cs="黑体"/>
          <w:kern w:val="0"/>
          <w:sz w:val="28"/>
          <w:szCs w:val="28"/>
        </w:rPr>
        <w:t>四、评标标准</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评标标准见</w:t>
      </w:r>
      <w:r>
        <w:rPr>
          <w:rFonts w:ascii="宋体" w:hAnsi="宋体" w:eastAsia="宋体" w:cs="宋体"/>
          <w:kern w:val="0"/>
          <w:sz w:val="24"/>
          <w:szCs w:val="24"/>
        </w:rPr>
        <w:t>附件3</w:t>
      </w:r>
      <w:r>
        <w:rPr>
          <w:rFonts w:hint="eastAsia" w:ascii="宋体" w:hAnsi="宋体" w:eastAsia="宋体" w:cs="宋体"/>
          <w:kern w:val="0"/>
          <w:sz w:val="24"/>
          <w:szCs w:val="24"/>
        </w:rPr>
        <w:t>。</w:t>
      </w:r>
    </w:p>
    <w:p>
      <w:pPr>
        <w:autoSpaceDE w:val="0"/>
        <w:autoSpaceDN w:val="0"/>
        <w:adjustRightInd w:val="0"/>
        <w:spacing w:line="360" w:lineRule="auto"/>
        <w:ind w:firstLine="480" w:firstLineChars="200"/>
        <w:rPr>
          <w:rFonts w:ascii="宋体" w:hAnsi="宋体" w:eastAsia="宋体" w:cs="宋体"/>
          <w:kern w:val="0"/>
          <w:sz w:val="24"/>
          <w:szCs w:val="24"/>
        </w:rPr>
      </w:pPr>
    </w:p>
    <w:p>
      <w:pPr>
        <w:autoSpaceDE w:val="0"/>
        <w:autoSpaceDN w:val="0"/>
        <w:adjustRightInd w:val="0"/>
        <w:outlineLvl w:val="0"/>
        <w:rPr>
          <w:rFonts w:ascii="黑体" w:eastAsia="黑体" w:cs="黑体"/>
          <w:kern w:val="0"/>
          <w:sz w:val="28"/>
          <w:szCs w:val="28"/>
        </w:rPr>
      </w:pPr>
      <w:r>
        <w:rPr>
          <w:rFonts w:hint="eastAsia" w:ascii="黑体" w:eastAsia="黑体" w:cs="黑体"/>
          <w:kern w:val="0"/>
          <w:sz w:val="28"/>
          <w:szCs w:val="28"/>
        </w:rPr>
        <w:t>五、采购程序安排</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1、递交投标文件截止时间</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rPr>
        <w:t>日</w:t>
      </w:r>
      <w:r>
        <w:rPr>
          <w:rFonts w:ascii="宋体" w:hAnsi="宋体" w:eastAsia="宋体" w:cs="宋体"/>
          <w:kern w:val="0"/>
          <w:sz w:val="24"/>
          <w:szCs w:val="24"/>
        </w:rPr>
        <w:t>16</w:t>
      </w:r>
      <w:r>
        <w:rPr>
          <w:rFonts w:hint="eastAsia" w:ascii="宋体" w:hAnsi="宋体" w:eastAsia="宋体" w:cs="宋体"/>
          <w:kern w:val="0"/>
          <w:sz w:val="24"/>
          <w:szCs w:val="24"/>
        </w:rPr>
        <w:t>时30分，响应单位将响应文件加盖公章并密封后(一式三份，</w:t>
      </w:r>
      <w:r>
        <w:rPr>
          <w:rFonts w:ascii="宋体" w:hAnsi="宋体" w:eastAsia="宋体" w:cs="宋体"/>
          <w:kern w:val="0"/>
          <w:sz w:val="24"/>
          <w:szCs w:val="24"/>
        </w:rPr>
        <w:t>正</w:t>
      </w:r>
      <w:r>
        <w:rPr>
          <w:rFonts w:hint="eastAsia" w:ascii="宋体" w:hAnsi="宋体" w:eastAsia="宋体" w:cs="宋体"/>
          <w:kern w:val="0"/>
          <w:sz w:val="24"/>
          <w:szCs w:val="24"/>
        </w:rPr>
        <w:t>本</w:t>
      </w:r>
      <w:r>
        <w:rPr>
          <w:rFonts w:ascii="宋体" w:hAnsi="宋体" w:eastAsia="宋体" w:cs="宋体"/>
          <w:kern w:val="0"/>
          <w:sz w:val="24"/>
          <w:szCs w:val="24"/>
        </w:rPr>
        <w:t>一份，副本</w:t>
      </w:r>
      <w:r>
        <w:rPr>
          <w:rFonts w:hint="eastAsia" w:ascii="宋体" w:hAnsi="宋体" w:eastAsia="宋体" w:cs="宋体"/>
          <w:kern w:val="0"/>
          <w:sz w:val="24"/>
          <w:szCs w:val="24"/>
        </w:rPr>
        <w:t>两</w:t>
      </w:r>
      <w:r>
        <w:rPr>
          <w:rFonts w:ascii="宋体" w:hAnsi="宋体" w:eastAsia="宋体" w:cs="宋体"/>
          <w:kern w:val="0"/>
          <w:sz w:val="24"/>
          <w:szCs w:val="24"/>
        </w:rPr>
        <w:t>份</w:t>
      </w:r>
      <w:r>
        <w:rPr>
          <w:rFonts w:hint="eastAsia" w:ascii="宋体" w:hAnsi="宋体" w:eastAsia="宋体" w:cs="宋体"/>
          <w:kern w:val="0"/>
          <w:sz w:val="24"/>
          <w:szCs w:val="24"/>
        </w:rPr>
        <w:t>)送</w:t>
      </w:r>
      <w:r>
        <w:rPr>
          <w:rFonts w:hint="eastAsia" w:ascii="宋体" w:hAnsi="宋体" w:eastAsia="宋体" w:cs="宋体"/>
          <w:kern w:val="0"/>
          <w:sz w:val="24"/>
          <w:szCs w:val="24"/>
          <w:lang w:val="en-US" w:eastAsia="zh-CN"/>
        </w:rPr>
        <w:t>至</w:t>
      </w:r>
      <w:r>
        <w:rPr>
          <w:rFonts w:hint="eastAsia" w:ascii="宋体" w:hAnsi="宋体" w:eastAsia="宋体" w:cs="宋体"/>
          <w:kern w:val="0"/>
          <w:sz w:val="24"/>
          <w:szCs w:val="24"/>
        </w:rPr>
        <w:t>上海黄金交易所，地址：上海市黄浦区中山南路6</w:t>
      </w:r>
      <w:r>
        <w:rPr>
          <w:rFonts w:ascii="宋体" w:hAnsi="宋体" w:eastAsia="宋体" w:cs="宋体"/>
          <w:kern w:val="0"/>
          <w:sz w:val="24"/>
          <w:szCs w:val="24"/>
        </w:rPr>
        <w:t>99</w:t>
      </w:r>
      <w:r>
        <w:rPr>
          <w:rFonts w:hint="eastAsia" w:ascii="宋体" w:hAnsi="宋体" w:eastAsia="宋体" w:cs="宋体"/>
          <w:kern w:val="0"/>
          <w:sz w:val="24"/>
          <w:szCs w:val="24"/>
        </w:rPr>
        <w:t>号</w:t>
      </w:r>
      <w:r>
        <w:rPr>
          <w:rFonts w:ascii="宋体" w:hAnsi="宋体" w:eastAsia="宋体" w:cs="宋体"/>
          <w:kern w:val="0"/>
          <w:sz w:val="24"/>
          <w:szCs w:val="24"/>
        </w:rPr>
        <w:t>7</w:t>
      </w:r>
      <w:r>
        <w:rPr>
          <w:rFonts w:hint="eastAsia" w:ascii="宋体" w:hAnsi="宋体" w:eastAsia="宋体" w:cs="宋体"/>
          <w:kern w:val="0"/>
          <w:sz w:val="24"/>
          <w:szCs w:val="24"/>
        </w:rPr>
        <w:t>楼，接收人：何</w:t>
      </w:r>
      <w:r>
        <w:rPr>
          <w:rFonts w:hint="eastAsia" w:ascii="宋体" w:hAnsi="宋体" w:eastAsia="宋体" w:cs="宋体"/>
          <w:kern w:val="0"/>
          <w:sz w:val="24"/>
          <w:szCs w:val="24"/>
          <w:lang w:val="en-US" w:eastAsia="zh-CN"/>
        </w:rPr>
        <w:t>老师</w:t>
      </w:r>
      <w:r>
        <w:rPr>
          <w:rFonts w:hint="eastAsia" w:ascii="宋体" w:hAnsi="宋体" w:eastAsia="宋体" w:cs="宋体"/>
          <w:kern w:val="0"/>
          <w:sz w:val="24"/>
          <w:szCs w:val="24"/>
        </w:rPr>
        <w:t>，</w:t>
      </w:r>
      <w:r>
        <w:rPr>
          <w:rFonts w:ascii="宋体" w:hAnsi="宋体" w:eastAsia="宋体" w:cs="宋体"/>
          <w:kern w:val="0"/>
          <w:sz w:val="24"/>
          <w:szCs w:val="24"/>
        </w:rPr>
        <w:t>021-331</w:t>
      </w:r>
      <w:r>
        <w:rPr>
          <w:rFonts w:hint="eastAsia" w:ascii="宋体" w:hAnsi="宋体" w:eastAsia="宋体" w:cs="宋体"/>
          <w:kern w:val="0"/>
          <w:sz w:val="24"/>
          <w:szCs w:val="24"/>
        </w:rPr>
        <w:t>2</w:t>
      </w:r>
      <w:r>
        <w:rPr>
          <w:rFonts w:ascii="宋体" w:hAnsi="宋体" w:eastAsia="宋体" w:cs="宋体"/>
          <w:kern w:val="0"/>
          <w:sz w:val="24"/>
          <w:szCs w:val="24"/>
        </w:rPr>
        <w:t>89</w:t>
      </w:r>
      <w:r>
        <w:rPr>
          <w:rFonts w:hint="eastAsia" w:ascii="宋体" w:hAnsi="宋体" w:eastAsia="宋体" w:cs="宋体"/>
          <w:kern w:val="0"/>
          <w:sz w:val="24"/>
          <w:szCs w:val="24"/>
        </w:rPr>
        <w:t>42。同时请附上联系人名片。</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w:t>
      </w:r>
      <w:bookmarkStart w:id="1" w:name="_Hlk516563590"/>
      <w:r>
        <w:rPr>
          <w:rFonts w:ascii="宋体" w:hAnsi="宋体" w:eastAsia="宋体" w:cs="宋体"/>
          <w:b/>
          <w:kern w:val="0"/>
          <w:sz w:val="24"/>
          <w:szCs w:val="24"/>
        </w:rPr>
        <w:t>中标人在中标后须提交</w:t>
      </w:r>
      <w:r>
        <w:rPr>
          <w:rFonts w:hint="eastAsia" w:ascii="宋体" w:hAnsi="宋体" w:eastAsia="宋体" w:cs="宋体"/>
          <w:b/>
          <w:kern w:val="0"/>
          <w:sz w:val="24"/>
          <w:szCs w:val="24"/>
        </w:rPr>
        <w:t>加盖公章的</w:t>
      </w:r>
      <w:bookmarkStart w:id="2" w:name="_Hlk516563623"/>
      <w:r>
        <w:rPr>
          <w:rFonts w:hint="eastAsia" w:ascii="宋体" w:hAnsi="宋体" w:eastAsia="宋体" w:cs="宋体"/>
          <w:b/>
          <w:kern w:val="0"/>
          <w:sz w:val="24"/>
          <w:szCs w:val="24"/>
        </w:rPr>
        <w:t>资质文件</w:t>
      </w:r>
      <w:bookmarkEnd w:id="2"/>
      <w:r>
        <w:rPr>
          <w:rFonts w:hint="eastAsia" w:ascii="宋体" w:hAnsi="宋体" w:eastAsia="宋体" w:cs="宋体"/>
          <w:b/>
          <w:kern w:val="0"/>
          <w:sz w:val="24"/>
          <w:szCs w:val="24"/>
        </w:rPr>
        <w:t>P</w:t>
      </w:r>
      <w:r>
        <w:rPr>
          <w:rFonts w:ascii="宋体" w:hAnsi="宋体" w:eastAsia="宋体" w:cs="宋体"/>
          <w:b/>
          <w:kern w:val="0"/>
          <w:sz w:val="24"/>
          <w:szCs w:val="24"/>
        </w:rPr>
        <w:t>DF版本</w:t>
      </w:r>
      <w:bookmarkEnd w:id="1"/>
      <w:r>
        <w:rPr>
          <w:rFonts w:hint="eastAsia" w:ascii="宋体" w:hAnsi="宋体" w:eastAsia="宋体" w:cs="宋体"/>
          <w:b/>
          <w:kern w:val="0"/>
          <w:sz w:val="24"/>
          <w:szCs w:val="24"/>
        </w:rPr>
        <w:t>。</w:t>
      </w:r>
    </w:p>
    <w:p>
      <w:pPr>
        <w:autoSpaceDE w:val="0"/>
        <w:autoSpaceDN w:val="0"/>
        <w:adjustRightInd w:val="0"/>
        <w:spacing w:line="360" w:lineRule="auto"/>
        <w:ind w:firstLine="480" w:firstLineChars="200"/>
        <w:rPr>
          <w:rFonts w:ascii="宋体" w:hAnsi="宋体" w:eastAsia="宋体" w:cs="宋体"/>
          <w:kern w:val="0"/>
          <w:sz w:val="24"/>
          <w:szCs w:val="24"/>
        </w:rPr>
      </w:pPr>
    </w:p>
    <w:p>
      <w:pPr>
        <w:autoSpaceDE w:val="0"/>
        <w:autoSpaceDN w:val="0"/>
        <w:adjustRightInd w:val="0"/>
        <w:spacing w:line="360" w:lineRule="auto"/>
        <w:ind w:right="480" w:firstLine="6120" w:firstLineChars="2550"/>
        <w:jc w:val="right"/>
        <w:rPr>
          <w:rFonts w:ascii="宋体" w:hAnsi="宋体" w:eastAsia="宋体" w:cs="宋体"/>
          <w:kern w:val="0"/>
          <w:sz w:val="24"/>
          <w:szCs w:val="24"/>
        </w:rPr>
      </w:pPr>
      <w:r>
        <w:rPr>
          <w:rFonts w:hint="eastAsia" w:ascii="宋体" w:hAnsi="宋体" w:eastAsia="宋体" w:cs="宋体"/>
          <w:kern w:val="0"/>
          <w:sz w:val="24"/>
          <w:szCs w:val="24"/>
        </w:rPr>
        <w:t>上海黄金交易所</w:t>
      </w:r>
    </w:p>
    <w:p>
      <w:pPr>
        <w:autoSpaceDE w:val="0"/>
        <w:autoSpaceDN w:val="0"/>
        <w:adjustRightInd w:val="0"/>
        <w:spacing w:line="360" w:lineRule="auto"/>
        <w:ind w:right="480"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19</w:t>
      </w:r>
      <w:bookmarkStart w:id="3" w:name="_GoBack"/>
      <w:bookmarkEnd w:id="3"/>
      <w:r>
        <w:rPr>
          <w:rFonts w:hint="eastAsia" w:ascii="宋体" w:hAnsi="宋体" w:eastAsia="宋体" w:cs="宋体"/>
          <w:kern w:val="0"/>
          <w:sz w:val="24"/>
          <w:szCs w:val="24"/>
        </w:rPr>
        <w:t>日</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br w:type="page"/>
      </w:r>
    </w:p>
    <w:p>
      <w:pPr>
        <w:pStyle w:val="5"/>
        <w:jc w:val="both"/>
        <w:rPr>
          <w:rFonts w:hint="eastAsia" w:ascii="宋体" w:hAnsi="宋体"/>
          <w:b w:val="0"/>
          <w:sz w:val="28"/>
          <w:szCs w:val="28"/>
        </w:rPr>
      </w:pPr>
      <w:r>
        <w:rPr>
          <w:rFonts w:hint="eastAsia" w:ascii="宋体" w:hAnsi="宋体"/>
          <w:b w:val="0"/>
          <w:sz w:val="28"/>
          <w:szCs w:val="28"/>
        </w:rPr>
        <w:t>附件</w:t>
      </w:r>
      <w:r>
        <w:rPr>
          <w:rFonts w:ascii="宋体" w:hAnsi="宋体"/>
          <w:b w:val="0"/>
          <w:sz w:val="28"/>
          <w:szCs w:val="28"/>
        </w:rPr>
        <w:t>1</w:t>
      </w:r>
      <w:r>
        <w:rPr>
          <w:rFonts w:hint="eastAsia" w:ascii="宋体" w:hAnsi="宋体"/>
          <w:b w:val="0"/>
          <w:sz w:val="28"/>
          <w:szCs w:val="28"/>
        </w:rPr>
        <w:t>：采购需求</w:t>
      </w:r>
    </w:p>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一、采购目标</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需</w:t>
      </w:r>
      <w:r>
        <w:rPr>
          <w:rFonts w:hint="eastAsia" w:ascii="宋体" w:hAnsi="宋体" w:eastAsia="宋体" w:cs="宋体"/>
          <w:kern w:val="0"/>
          <w:sz w:val="24"/>
          <w:szCs w:val="24"/>
          <w:lang w:val="en-US" w:eastAsia="zh-CN"/>
        </w:rPr>
        <w:t>针对软件开发服务涉及的软件研发人员人工成本单价提供评估咨询服务，研发岗位包括项目管理岗、需求分析岗、系统设计岗、系统开发岗、系统测试岗等多个软件研发人员涉及工作岗位（岗位工作内容等相关信息会提供），并综合上述岗位信息提供人工成本单价综合评估值。</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评估工作具体包括相关材料收集，需求调研，制定评估方案及评估计划，评估执行，形成评估报告（</w:t>
      </w:r>
      <w:r>
        <w:rPr>
          <w:rFonts w:hint="eastAsia" w:ascii="宋体" w:hAnsi="宋体" w:eastAsia="宋体" w:cs="宋体"/>
          <w:b/>
          <w:bCs/>
          <w:kern w:val="0"/>
          <w:sz w:val="24"/>
          <w:szCs w:val="24"/>
          <w:lang w:val="en-US" w:eastAsia="zh-CN"/>
        </w:rPr>
        <w:t>需盖章认证</w:t>
      </w:r>
      <w:r>
        <w:rPr>
          <w:rFonts w:hint="eastAsia" w:ascii="宋体" w:hAnsi="宋体" w:eastAsia="宋体" w:cs="宋体"/>
          <w:kern w:val="0"/>
          <w:sz w:val="24"/>
          <w:szCs w:val="24"/>
          <w:lang w:val="en-US" w:eastAsia="zh-CN"/>
        </w:rPr>
        <w:t>），评估过程中的异议解答等内容。</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kern w:val="0"/>
          <w:sz w:val="24"/>
          <w:szCs w:val="24"/>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二、服务要求</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1、需具备丰富的人力成本评估经验，提供有经验人员参与本项目。</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2、评估方法需科学、合理，并能结合提供的实际情况进行调整。</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3、评估报告需详细、全面，包含数据来源、数据分析过程等内容。</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4、评估报告需在收到相关资料后十五个工作日内完成。</w:t>
      </w:r>
    </w:p>
    <w:p>
      <w:pPr>
        <w:keepNext w:val="0"/>
        <w:keepLines w:val="0"/>
        <w:pageBreakBefore w:val="0"/>
        <w:widowControl/>
        <w:numPr>
          <w:ilvl w:val="0"/>
          <w:numId w:val="0"/>
        </w:numPr>
        <w:kinsoku/>
        <w:wordWrap/>
        <w:overflowPunct/>
        <w:topLinePunct w:val="0"/>
        <w:bidi w:val="0"/>
        <w:snapToGrid/>
        <w:spacing w:before="100" w:beforeAutospacing="1" w:after="100" w:afterAutospacing="1" w:line="560" w:lineRule="exact"/>
        <w:ind w:firstLine="420" w:firstLineChars="0"/>
        <w:jc w:val="left"/>
        <w:textAlignment w:val="auto"/>
        <w:rPr>
          <w:rFonts w:hint="default" w:ascii="宋体" w:hAnsi="宋体" w:eastAsia="宋体" w:cs="宋体"/>
          <w:sz w:val="24"/>
          <w:szCs w:val="24"/>
          <w:lang w:val="en-US" w:eastAsia="zh-CN"/>
        </w:rPr>
      </w:pPr>
    </w:p>
    <w:p>
      <w:pPr>
        <w:widowControl/>
        <w:spacing w:before="100" w:beforeAutospacing="1" w:after="100" w:afterAutospacing="1" w:line="360" w:lineRule="auto"/>
        <w:ind w:firstLine="480" w:firstLineChars="200"/>
        <w:jc w:val="left"/>
        <w:rPr>
          <w:rFonts w:hint="eastAsia" w:ascii="宋体" w:hAnsi="宋体" w:eastAsia="宋体" w:cs="宋体"/>
          <w:sz w:val="24"/>
          <w:szCs w:val="24"/>
          <w:lang w:val="en-US" w:eastAsia="zh-CN"/>
        </w:rPr>
      </w:pPr>
    </w:p>
    <w:p>
      <w:pPr>
        <w:widowControl/>
        <w:spacing w:before="100" w:beforeAutospacing="1" w:after="100" w:afterAutospacing="1" w:line="360" w:lineRule="auto"/>
        <w:ind w:firstLine="480" w:firstLineChars="200"/>
        <w:jc w:val="left"/>
        <w:rPr>
          <w:rFonts w:hint="default" w:ascii="宋体" w:hAnsi="宋体" w:eastAsia="宋体" w:cs="宋体"/>
          <w:sz w:val="24"/>
          <w:szCs w:val="24"/>
          <w:lang w:val="en-US" w:eastAsia="zh-CN"/>
        </w:rPr>
      </w:pPr>
    </w:p>
    <w:p>
      <w:pPr>
        <w:pStyle w:val="5"/>
        <w:jc w:val="left"/>
        <w:rPr>
          <w:rFonts w:ascii="宋体" w:hAnsi="宋体"/>
          <w:b w:val="0"/>
          <w:sz w:val="24"/>
          <w:szCs w:val="24"/>
        </w:rPr>
      </w:pPr>
      <w:r>
        <w:rPr>
          <w:rFonts w:ascii="宋体" w:hAnsi="宋体"/>
          <w:sz w:val="24"/>
          <w:szCs w:val="24"/>
        </w:rPr>
        <w:br w:type="page"/>
      </w:r>
      <w:r>
        <w:rPr>
          <w:rFonts w:hint="eastAsia" w:ascii="宋体" w:hAnsi="宋体"/>
          <w:b w:val="0"/>
          <w:sz w:val="24"/>
          <w:szCs w:val="24"/>
        </w:rPr>
        <w:t>附件</w:t>
      </w:r>
      <w:r>
        <w:rPr>
          <w:rFonts w:ascii="宋体" w:hAnsi="宋体"/>
          <w:b w:val="0"/>
          <w:sz w:val="24"/>
          <w:szCs w:val="24"/>
        </w:rPr>
        <w:t>2</w:t>
      </w:r>
      <w:r>
        <w:rPr>
          <w:rFonts w:hint="eastAsia" w:ascii="宋体" w:hAnsi="宋体"/>
          <w:b w:val="0"/>
          <w:sz w:val="24"/>
          <w:szCs w:val="24"/>
        </w:rPr>
        <w:t>：</w:t>
      </w:r>
      <w:r>
        <w:rPr>
          <w:rFonts w:ascii="宋体" w:hAnsi="宋体"/>
          <w:b w:val="0"/>
          <w:sz w:val="24"/>
          <w:szCs w:val="24"/>
        </w:rPr>
        <w:t>法人代表</w:t>
      </w:r>
      <w:r>
        <w:rPr>
          <w:rFonts w:hint="eastAsia" w:ascii="宋体" w:hAnsi="宋体"/>
          <w:b w:val="0"/>
          <w:sz w:val="24"/>
          <w:szCs w:val="24"/>
        </w:rPr>
        <w:t>人（投资人/负责人）</w:t>
      </w:r>
      <w:r>
        <w:rPr>
          <w:rFonts w:ascii="宋体" w:hAnsi="宋体"/>
          <w:b w:val="0"/>
          <w:sz w:val="24"/>
          <w:szCs w:val="24"/>
        </w:rPr>
        <w:t>授权书</w:t>
      </w:r>
      <w:r>
        <w:rPr>
          <w:rFonts w:hint="eastAsia" w:ascii="宋体" w:hAnsi="宋体"/>
          <w:b w:val="0"/>
          <w:sz w:val="24"/>
          <w:szCs w:val="24"/>
        </w:rPr>
        <w:t>（参考格式）</w:t>
      </w:r>
    </w:p>
    <w:p>
      <w:pPr>
        <w:pStyle w:val="11"/>
        <w:spacing w:before="120"/>
        <w:rPr>
          <w:rFonts w:ascii="宋体" w:hAnsi="宋体" w:eastAsia="宋体"/>
          <w:b/>
          <w:bCs/>
          <w:color w:val="000000"/>
          <w:kern w:val="2"/>
          <w:sz w:val="36"/>
          <w:szCs w:val="36"/>
        </w:rPr>
      </w:pPr>
    </w:p>
    <w:p>
      <w:pPr>
        <w:pStyle w:val="11"/>
        <w:spacing w:before="120"/>
        <w:rPr>
          <w:rFonts w:ascii="宋体" w:hAnsi="宋体" w:eastAsia="宋体"/>
          <w:b/>
          <w:bCs/>
          <w:color w:val="000000"/>
          <w:kern w:val="2"/>
          <w:sz w:val="36"/>
          <w:szCs w:val="36"/>
        </w:rPr>
      </w:pPr>
      <w:r>
        <w:rPr>
          <w:rFonts w:hint="eastAsia" w:ascii="宋体" w:hAnsi="宋体" w:eastAsia="宋体"/>
          <w:b/>
          <w:bCs/>
          <w:color w:val="000000"/>
          <w:kern w:val="2"/>
          <w:sz w:val="36"/>
          <w:szCs w:val="36"/>
        </w:rPr>
        <w:t>法定代表人（投资人/负责人）授权书</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本授权书声明：注册于</w:t>
      </w:r>
      <w:r>
        <w:rPr>
          <w:rFonts w:hint="eastAsia" w:ascii="宋体" w:hAnsi="宋体"/>
          <w:i/>
          <w:color w:val="000000"/>
          <w:sz w:val="24"/>
          <w:u w:val="single"/>
        </w:rPr>
        <w:t>国家或地区的名称</w:t>
      </w:r>
      <w:r>
        <w:rPr>
          <w:rFonts w:hint="eastAsia" w:ascii="宋体" w:hAnsi="宋体"/>
          <w:color w:val="000000"/>
          <w:sz w:val="24"/>
        </w:rPr>
        <w:t>的</w:t>
      </w:r>
      <w:r>
        <w:rPr>
          <w:rFonts w:hint="eastAsia" w:ascii="宋体" w:hAnsi="宋体"/>
          <w:i/>
          <w:color w:val="000000"/>
          <w:sz w:val="24"/>
          <w:u w:val="single"/>
        </w:rPr>
        <w:t>公司名称</w:t>
      </w:r>
      <w:r>
        <w:rPr>
          <w:rFonts w:hint="eastAsia" w:ascii="宋体" w:hAnsi="宋体"/>
          <w:color w:val="000000"/>
          <w:sz w:val="24"/>
        </w:rPr>
        <w:t>的</w:t>
      </w:r>
      <w:r>
        <w:rPr>
          <w:rFonts w:hint="eastAsia" w:ascii="宋体" w:hAnsi="宋体"/>
          <w:i/>
          <w:color w:val="000000"/>
          <w:sz w:val="24"/>
          <w:u w:val="single"/>
        </w:rPr>
        <w:t xml:space="preserve">法定代表人姓名（投资人/负责人） </w:t>
      </w:r>
      <w:r>
        <w:rPr>
          <w:rFonts w:hint="eastAsia" w:ascii="宋体" w:hAnsi="宋体"/>
          <w:color w:val="000000"/>
          <w:sz w:val="24"/>
        </w:rPr>
        <w:t>代表本公司授权</w:t>
      </w:r>
      <w:r>
        <w:rPr>
          <w:rFonts w:hint="eastAsia" w:ascii="宋体" w:hAnsi="宋体"/>
          <w:i/>
          <w:color w:val="000000"/>
          <w:sz w:val="24"/>
          <w:u w:val="single"/>
        </w:rPr>
        <w:t xml:space="preserve"> 单位名称</w:t>
      </w:r>
      <w:r>
        <w:rPr>
          <w:rFonts w:hint="eastAsia" w:ascii="宋体" w:hAnsi="宋体"/>
          <w:color w:val="000000"/>
          <w:sz w:val="24"/>
        </w:rPr>
        <w:t>的</w:t>
      </w:r>
      <w:r>
        <w:rPr>
          <w:rFonts w:hint="eastAsia" w:ascii="宋体" w:hAnsi="宋体"/>
          <w:i/>
          <w:color w:val="000000"/>
          <w:sz w:val="24"/>
          <w:u w:val="single"/>
        </w:rPr>
        <w:t xml:space="preserve">被授权人的姓名 </w:t>
      </w:r>
      <w:r>
        <w:rPr>
          <w:rFonts w:hint="eastAsia" w:ascii="宋体" w:hAnsi="宋体"/>
          <w:color w:val="000000"/>
          <w:sz w:val="24"/>
        </w:rPr>
        <w:t>为本公司的合法代理人，参加“</w:t>
      </w:r>
      <w:r>
        <w:rPr>
          <w:rFonts w:hint="eastAsia" w:ascii="宋体" w:hAnsi="宋体"/>
          <w:i/>
          <w:color w:val="000000"/>
          <w:sz w:val="24"/>
          <w:u w:val="single"/>
        </w:rPr>
        <w:t>项目名称</w:t>
      </w:r>
      <w:r>
        <w:rPr>
          <w:rFonts w:hint="eastAsia" w:ascii="宋体" w:hAnsi="宋体"/>
          <w:color w:val="000000"/>
          <w:sz w:val="24"/>
        </w:rPr>
        <w:t>”项目的投标及合同签订执行，以本公司名义处理一切与之有关的事务。</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本授权书经法定代表人（投资人/负责人）及代理人签字(或盖章)并加盖单位公章后生效。</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jc w:val="right"/>
        <w:rPr>
          <w:rFonts w:ascii="宋体" w:hAnsi="宋体"/>
          <w:color w:val="000000"/>
          <w:sz w:val="24"/>
        </w:rPr>
      </w:pPr>
      <w:r>
        <w:rPr>
          <w:rFonts w:hint="eastAsia" w:ascii="宋体" w:hAnsi="宋体"/>
          <w:color w:val="000000"/>
          <w:sz w:val="24"/>
        </w:rPr>
        <w:t>法定代表人（投资人/负责人）签字或盖章：________________</w:t>
      </w:r>
    </w:p>
    <w:p>
      <w:pPr>
        <w:spacing w:line="360" w:lineRule="auto"/>
        <w:jc w:val="right"/>
        <w:rPr>
          <w:rFonts w:ascii="宋体" w:hAnsi="宋体"/>
          <w:color w:val="000000"/>
          <w:sz w:val="24"/>
        </w:rPr>
      </w:pPr>
      <w:r>
        <w:rPr>
          <w:rFonts w:hint="eastAsia" w:ascii="宋体" w:hAnsi="宋体"/>
          <w:color w:val="000000"/>
          <w:sz w:val="24"/>
        </w:rPr>
        <w:t>代理人（被授权人）签字：________________</w:t>
      </w:r>
    </w:p>
    <w:p>
      <w:pPr>
        <w:spacing w:line="360" w:lineRule="auto"/>
        <w:jc w:val="right"/>
        <w:rPr>
          <w:rFonts w:ascii="宋体" w:hAnsi="宋体"/>
          <w:color w:val="000000"/>
          <w:sz w:val="24"/>
        </w:rPr>
      </w:pPr>
      <w:r>
        <w:rPr>
          <w:rFonts w:hint="eastAsia" w:ascii="宋体" w:hAnsi="宋体"/>
          <w:color w:val="000000"/>
          <w:sz w:val="24"/>
        </w:rPr>
        <w:t>单位名称（盖章）：________________</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eastAsia="宋体"/>
          <w:b/>
          <w:sz w:val="24"/>
          <w:u w:val="single"/>
        </w:rPr>
      </w:pPr>
      <w:r>
        <w:rPr>
          <w:rFonts w:hint="eastAsia" w:ascii="宋体" w:hAnsi="宋体"/>
          <w:b/>
          <w:color w:val="000000"/>
          <w:sz w:val="24"/>
        </w:rPr>
        <w:t>注：授权书空格项均为必填项；另附上提供法定代表人（投资人/负责人）和被授权人身份证正反面的复印件。</w:t>
      </w:r>
    </w:p>
    <w:p>
      <w:pPr>
        <w:spacing w:line="360" w:lineRule="auto"/>
        <w:rPr>
          <w:rFonts w:ascii="宋体" w:hAnsi="宋体" w:eastAsia="宋体"/>
          <w:sz w:val="24"/>
          <w:u w:val="single"/>
        </w:rPr>
      </w:pPr>
    </w:p>
    <w:p>
      <w:pPr>
        <w:spacing w:line="360" w:lineRule="auto"/>
        <w:rPr>
          <w:rFonts w:ascii="宋体" w:hAnsi="宋体" w:eastAsia="宋体"/>
          <w:sz w:val="24"/>
          <w:u w:val="single"/>
        </w:rPr>
      </w:pPr>
    </w:p>
    <w:p>
      <w:pPr>
        <w:spacing w:line="360" w:lineRule="auto"/>
        <w:rPr>
          <w:rFonts w:ascii="宋体" w:hAnsi="宋体" w:eastAsia="宋体"/>
          <w:sz w:val="24"/>
          <w:u w:val="single"/>
        </w:rPr>
      </w:pPr>
    </w:p>
    <w:p>
      <w:pPr>
        <w:pStyle w:val="5"/>
        <w:jc w:val="both"/>
        <w:rPr>
          <w:rFonts w:ascii="宋体" w:hAnsi="宋体"/>
          <w:b w:val="0"/>
          <w:bCs w:val="0"/>
          <w:sz w:val="24"/>
          <w:szCs w:val="24"/>
        </w:rPr>
      </w:pPr>
      <w:r>
        <w:rPr>
          <w:rFonts w:hint="eastAsia" w:ascii="宋体" w:hAnsi="宋体"/>
          <w:b w:val="0"/>
          <w:bCs w:val="0"/>
          <w:sz w:val="24"/>
          <w:szCs w:val="24"/>
        </w:rPr>
        <w:t>附件</w:t>
      </w:r>
      <w:r>
        <w:rPr>
          <w:rFonts w:ascii="宋体" w:hAnsi="宋体"/>
          <w:b w:val="0"/>
          <w:bCs w:val="0"/>
          <w:sz w:val="24"/>
          <w:szCs w:val="24"/>
        </w:rPr>
        <w:t>3</w:t>
      </w:r>
      <w:r>
        <w:rPr>
          <w:rFonts w:hint="eastAsia" w:ascii="宋体" w:hAnsi="宋体"/>
          <w:b w:val="0"/>
          <w:bCs w:val="0"/>
          <w:sz w:val="24"/>
          <w:szCs w:val="24"/>
        </w:rPr>
        <w:t>：</w:t>
      </w:r>
      <w:r>
        <w:rPr>
          <w:rFonts w:ascii="宋体" w:hAnsi="宋体"/>
          <w:b w:val="0"/>
          <w:bCs w:val="0"/>
          <w:sz w:val="24"/>
          <w:szCs w:val="24"/>
        </w:rPr>
        <w:t>评</w:t>
      </w:r>
      <w:r>
        <w:rPr>
          <w:rFonts w:hint="eastAsia" w:ascii="宋体" w:hAnsi="宋体"/>
          <w:b w:val="0"/>
          <w:bCs w:val="0"/>
          <w:sz w:val="24"/>
          <w:szCs w:val="24"/>
          <w:lang w:val="en-US" w:eastAsia="zh-CN"/>
        </w:rPr>
        <w:t>分</w:t>
      </w:r>
      <w:r>
        <w:rPr>
          <w:rFonts w:ascii="宋体" w:hAnsi="宋体"/>
          <w:b w:val="0"/>
          <w:bCs w:val="0"/>
          <w:sz w:val="24"/>
          <w:szCs w:val="24"/>
        </w:rPr>
        <w:t>标准</w:t>
      </w:r>
    </w:p>
    <w:p>
      <w:pPr>
        <w:spacing w:after="100" w:afterAutospacing="1" w:line="360" w:lineRule="auto"/>
        <w:ind w:left="-720" w:firstLine="720"/>
        <w:jc w:val="center"/>
        <w:rPr>
          <w:rFonts w:ascii="宋体" w:hAnsi="宋体" w:eastAsia="宋体"/>
          <w:b/>
          <w:bCs/>
          <w:sz w:val="32"/>
          <w:szCs w:val="32"/>
        </w:rPr>
      </w:pPr>
      <w:r>
        <w:rPr>
          <w:rFonts w:hint="eastAsia" w:ascii="宋体" w:hAnsi="宋体" w:eastAsia="宋体"/>
          <w:b/>
          <w:bCs/>
          <w:sz w:val="32"/>
          <w:szCs w:val="32"/>
        </w:rPr>
        <w:t>采购评标标准</w:t>
      </w:r>
    </w:p>
    <w:p>
      <w:pPr>
        <w:spacing w:line="360" w:lineRule="auto"/>
        <w:rPr>
          <w:rFonts w:ascii="宋体" w:hAnsi="宋体" w:eastAsia="宋体"/>
          <w:b/>
          <w:sz w:val="28"/>
        </w:rPr>
      </w:pPr>
      <w:r>
        <w:rPr>
          <w:rFonts w:hint="eastAsia" w:ascii="宋体" w:hAnsi="宋体" w:eastAsia="宋体"/>
          <w:b/>
          <w:sz w:val="28"/>
        </w:rPr>
        <w:t>一、评标原则：</w:t>
      </w:r>
    </w:p>
    <w:p>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1</w:t>
      </w:r>
      <w:r>
        <w:rPr>
          <w:rFonts w:hint="eastAsia" w:ascii="宋体" w:hAnsi="宋体" w:eastAsia="宋体" w:cs="Times New Roman"/>
          <w:spacing w:val="10"/>
          <w:sz w:val="24"/>
          <w:szCs w:val="20"/>
        </w:rPr>
        <w:t>.采用“</w:t>
      </w:r>
      <w:r>
        <w:rPr>
          <w:rFonts w:hint="eastAsia" w:ascii="宋体" w:hAnsi="宋体" w:eastAsia="宋体" w:cs="Times New Roman"/>
          <w:spacing w:val="10"/>
          <w:sz w:val="24"/>
          <w:szCs w:val="20"/>
          <w:lang w:val="en-US" w:eastAsia="zh-CN"/>
        </w:rPr>
        <w:t>百分制评标</w:t>
      </w:r>
      <w:r>
        <w:rPr>
          <w:rFonts w:ascii="宋体" w:hAnsi="宋体" w:eastAsia="宋体" w:cs="Times New Roman"/>
          <w:spacing w:val="10"/>
          <w:sz w:val="24"/>
          <w:szCs w:val="20"/>
        </w:rPr>
        <w:t>法</w:t>
      </w:r>
      <w:r>
        <w:rPr>
          <w:rFonts w:hint="eastAsia" w:ascii="宋体" w:hAnsi="宋体" w:eastAsia="宋体" w:cs="Times New Roman"/>
          <w:spacing w:val="10"/>
          <w:sz w:val="24"/>
          <w:szCs w:val="20"/>
        </w:rPr>
        <w:t>”进行</w:t>
      </w:r>
      <w:r>
        <w:rPr>
          <w:rFonts w:ascii="宋体" w:hAnsi="宋体" w:eastAsia="宋体" w:cs="Times New Roman"/>
          <w:spacing w:val="10"/>
          <w:sz w:val="24"/>
          <w:szCs w:val="20"/>
        </w:rPr>
        <w:t>评标</w:t>
      </w:r>
      <w:r>
        <w:rPr>
          <w:rFonts w:hint="eastAsia" w:ascii="宋体" w:hAnsi="宋体" w:eastAsia="宋体" w:cs="Times New Roman"/>
          <w:spacing w:val="10"/>
          <w:sz w:val="24"/>
          <w:szCs w:val="20"/>
        </w:rPr>
        <w:t>。</w:t>
      </w:r>
    </w:p>
    <w:p>
      <w:pPr>
        <w:spacing w:line="300" w:lineRule="auto"/>
        <w:rPr>
          <w:rFonts w:ascii="宋体" w:hAnsi="宋体" w:eastAsia="宋体" w:cs="Times New Roman"/>
          <w:spacing w:val="10"/>
          <w:sz w:val="24"/>
          <w:szCs w:val="20"/>
        </w:rPr>
      </w:pPr>
      <w:r>
        <w:rPr>
          <w:rFonts w:hint="eastAsia" w:ascii="宋体" w:hAnsi="宋体" w:eastAsia="宋体" w:cs="Times New Roman"/>
          <w:spacing w:val="10"/>
          <w:sz w:val="24"/>
          <w:szCs w:val="20"/>
        </w:rPr>
        <w:t>2.对所有投标人的投标评估，评委都采用相同的程序和标准。</w:t>
      </w:r>
    </w:p>
    <w:p>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3.</w:t>
      </w:r>
      <w:r>
        <w:rPr>
          <w:rFonts w:hint="eastAsia" w:ascii="宋体" w:hAnsi="宋体" w:eastAsia="宋体" w:cs="Times New Roman"/>
          <w:spacing w:val="10"/>
          <w:sz w:val="24"/>
          <w:szCs w:val="20"/>
        </w:rPr>
        <w:t>对采购书的理解出现争议时，其最终解释权在招标人。</w:t>
      </w:r>
    </w:p>
    <w:p>
      <w:pPr>
        <w:spacing w:line="300" w:lineRule="auto"/>
        <w:rPr>
          <w:rFonts w:ascii="宋体" w:hAnsi="宋体" w:eastAsia="宋体" w:cs="Times New Roman"/>
          <w:spacing w:val="10"/>
          <w:sz w:val="24"/>
          <w:szCs w:val="20"/>
        </w:rPr>
      </w:pPr>
      <w:r>
        <w:rPr>
          <w:rFonts w:hint="eastAsia" w:ascii="宋体" w:hAnsi="宋体" w:eastAsia="宋体" w:cs="Times New Roman"/>
          <w:spacing w:val="10"/>
          <w:sz w:val="24"/>
          <w:szCs w:val="20"/>
        </w:rPr>
        <w:t>4</w:t>
      </w:r>
      <w:r>
        <w:rPr>
          <w:rFonts w:ascii="宋体" w:hAnsi="宋体" w:eastAsia="宋体" w:cs="Times New Roman"/>
          <w:spacing w:val="10"/>
          <w:sz w:val="24"/>
          <w:szCs w:val="20"/>
        </w:rPr>
        <w:t>.</w:t>
      </w:r>
      <w:r>
        <w:rPr>
          <w:rFonts w:hint="eastAsia" w:ascii="宋体" w:hAnsi="宋体" w:eastAsia="宋体" w:cs="Times New Roman"/>
          <w:spacing w:val="10"/>
          <w:sz w:val="24"/>
          <w:szCs w:val="20"/>
        </w:rPr>
        <w:t>合并投标后有效标书数量</w:t>
      </w:r>
      <w:r>
        <w:rPr>
          <w:rFonts w:ascii="宋体" w:hAnsi="宋体" w:eastAsia="宋体" w:cs="Times New Roman"/>
          <w:spacing w:val="10"/>
          <w:sz w:val="24"/>
          <w:szCs w:val="20"/>
        </w:rPr>
        <w:t>少于3家，项目按流标处理</w:t>
      </w:r>
      <w:r>
        <w:rPr>
          <w:rFonts w:hint="eastAsia" w:ascii="宋体" w:hAnsi="宋体" w:eastAsia="宋体" w:cs="Times New Roman"/>
          <w:spacing w:val="10"/>
          <w:sz w:val="24"/>
          <w:szCs w:val="20"/>
        </w:rPr>
        <w:t>。</w:t>
      </w:r>
    </w:p>
    <w:p>
      <w:pPr>
        <w:spacing w:line="360" w:lineRule="auto"/>
        <w:rPr>
          <w:rFonts w:hint="eastAsia" w:ascii="宋体" w:hAnsi="宋体" w:eastAsia="宋体"/>
          <w:b/>
          <w:sz w:val="28"/>
        </w:rPr>
      </w:pPr>
      <w:r>
        <w:rPr>
          <w:rFonts w:hint="eastAsia" w:ascii="宋体" w:hAnsi="宋体" w:eastAsia="宋体"/>
          <w:b/>
          <w:sz w:val="28"/>
        </w:rPr>
        <w:t>二、符合性检查：</w:t>
      </w:r>
    </w:p>
    <w:p>
      <w:pPr>
        <w:spacing w:line="300" w:lineRule="auto"/>
        <w:rPr>
          <w:rFonts w:ascii="宋体" w:hAnsi="宋体" w:eastAsia="宋体"/>
          <w:sz w:val="24"/>
          <w:szCs w:val="24"/>
        </w:rPr>
      </w:pPr>
      <w:r>
        <w:rPr>
          <w:rFonts w:hint="eastAsia" w:ascii="宋体" w:hAnsi="宋体" w:eastAsia="宋体"/>
          <w:sz w:val="24"/>
          <w:szCs w:val="24"/>
          <w:lang w:val="zh-CN"/>
        </w:rPr>
        <w:t>凡出现下列情况之一者，予以废标：</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rPr>
        <w:t>投标书不符合本采购书规定的格式要求或者未</w:t>
      </w:r>
      <w:r>
        <w:rPr>
          <w:rFonts w:ascii="宋体" w:hAnsi="宋体" w:eastAsia="宋体"/>
          <w:sz w:val="24"/>
        </w:rPr>
        <w:t>按照</w:t>
      </w:r>
      <w:r>
        <w:rPr>
          <w:rFonts w:hint="eastAsia" w:ascii="宋体" w:hAnsi="宋体" w:eastAsia="宋体"/>
          <w:sz w:val="24"/>
        </w:rPr>
        <w:t>本采购书规定提供各类文件、</w:t>
      </w:r>
      <w:r>
        <w:rPr>
          <w:rFonts w:ascii="宋体" w:hAnsi="宋体" w:eastAsia="宋体"/>
          <w:sz w:val="24"/>
        </w:rPr>
        <w:t>资质证书</w:t>
      </w:r>
      <w:r>
        <w:rPr>
          <w:rFonts w:hint="eastAsia" w:ascii="宋体" w:hAnsi="宋体" w:eastAsia="宋体"/>
          <w:sz w:val="24"/>
        </w:rPr>
        <w:t>者；</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投标材料未</w:t>
      </w:r>
      <w:r>
        <w:rPr>
          <w:rFonts w:ascii="宋体" w:hAnsi="宋体" w:eastAsia="宋体"/>
          <w:sz w:val="24"/>
          <w:szCs w:val="24"/>
        </w:rPr>
        <w:t>按照招标要求</w:t>
      </w:r>
      <w:r>
        <w:rPr>
          <w:rFonts w:hint="eastAsia" w:ascii="宋体" w:hAnsi="宋体" w:eastAsia="宋体"/>
          <w:sz w:val="24"/>
          <w:szCs w:val="24"/>
        </w:rPr>
        <w:t>加盖公章，或法定代表人（法定代表授权的代理人）签字；</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代理人无法定代表人出具的授权委托书；或没有出具法定代表人和代理人身份证复印件者</w:t>
      </w:r>
      <w:r>
        <w:rPr>
          <w:rFonts w:hint="eastAsia" w:ascii="宋体" w:hAnsi="宋体" w:eastAsia="宋体"/>
          <w:b/>
          <w:bCs/>
          <w:sz w:val="24"/>
          <w:szCs w:val="24"/>
        </w:rPr>
        <w:t>（要求清晰可辨）</w:t>
      </w:r>
      <w:r>
        <w:rPr>
          <w:rFonts w:hint="eastAsia" w:ascii="宋体" w:hAnsi="宋体" w:eastAsia="宋体"/>
          <w:sz w:val="24"/>
          <w:szCs w:val="24"/>
        </w:rPr>
        <w:t>；</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超出经营范围投标的；</w:t>
      </w:r>
    </w:p>
    <w:p>
      <w:pPr>
        <w:numPr>
          <w:ilvl w:val="6"/>
          <w:numId w:val="4"/>
        </w:numPr>
        <w:tabs>
          <w:tab w:val="left" w:pos="360"/>
        </w:tabs>
        <w:spacing w:line="300" w:lineRule="auto"/>
        <w:ind w:left="360" w:hanging="360"/>
        <w:rPr>
          <w:rFonts w:ascii="宋体" w:hAnsi="宋体" w:eastAsia="宋体"/>
          <w:sz w:val="24"/>
          <w:szCs w:val="24"/>
        </w:rPr>
      </w:pPr>
      <w:r>
        <w:rPr>
          <w:rFonts w:ascii="宋体" w:hAnsi="宋体" w:eastAsia="宋体"/>
          <w:sz w:val="24"/>
          <w:szCs w:val="24"/>
        </w:rPr>
        <w:t>投标价格</w:t>
      </w:r>
      <w:r>
        <w:rPr>
          <w:rFonts w:hint="eastAsia" w:ascii="宋体" w:hAnsi="宋体" w:eastAsia="宋体"/>
          <w:sz w:val="24"/>
          <w:szCs w:val="24"/>
        </w:rPr>
        <w:t>大于等于</w:t>
      </w:r>
      <w:r>
        <w:rPr>
          <w:rFonts w:hint="eastAsia" w:ascii="宋体" w:hAnsi="宋体" w:eastAsia="宋体"/>
          <w:sz w:val="24"/>
          <w:szCs w:val="24"/>
          <w:lang w:val="en-US" w:eastAsia="zh-CN"/>
        </w:rPr>
        <w:t>6</w:t>
      </w:r>
      <w:r>
        <w:rPr>
          <w:rFonts w:ascii="宋体" w:hAnsi="宋体" w:eastAsia="宋体"/>
          <w:sz w:val="24"/>
          <w:szCs w:val="24"/>
        </w:rPr>
        <w:t>万</w:t>
      </w:r>
      <w:r>
        <w:rPr>
          <w:rFonts w:hint="eastAsia" w:ascii="宋体" w:hAnsi="宋体" w:eastAsia="宋体"/>
          <w:sz w:val="24"/>
          <w:szCs w:val="24"/>
        </w:rPr>
        <w:t>；</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rPr>
        <w:t>投标文件未能满足本采购书“</w:t>
      </w:r>
      <w:r>
        <w:rPr>
          <w:rFonts w:hint="eastAsia" w:ascii="宋体" w:hAnsi="宋体" w:eastAsia="宋体"/>
          <w:b/>
          <w:sz w:val="24"/>
        </w:rPr>
        <w:t>商务要求”</w:t>
      </w:r>
      <w:r>
        <w:rPr>
          <w:rFonts w:hint="eastAsia" w:ascii="宋体" w:hAnsi="宋体" w:eastAsia="宋体"/>
          <w:sz w:val="24"/>
        </w:rPr>
        <w:t>、“</w:t>
      </w:r>
      <w:r>
        <w:rPr>
          <w:rFonts w:hint="eastAsia" w:ascii="宋体" w:hAnsi="宋体" w:eastAsia="宋体"/>
          <w:b/>
          <w:sz w:val="24"/>
        </w:rPr>
        <w:t>响应文件</w:t>
      </w:r>
      <w:r>
        <w:rPr>
          <w:rFonts w:hint="eastAsia" w:ascii="宋体" w:hAnsi="宋体" w:eastAsia="宋体"/>
          <w:sz w:val="24"/>
        </w:rPr>
        <w:t>”要求全部条款者；</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递交两份或多份内容不同的投标文件，或在一份投标文件中对同一招标内容报有两个或多个报价，且未声明哪一个为最终报价的（按采购书规定提交备选投标方案的除外）；</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附加条件的报价（除采购书中有规定外）；</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投标人虚假投标，提供的投标文件与事实不符；或在澄清过程中虚假澄清，提供的澄清文件与事实不符；</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开标后，投标人提出降价或进行抬价或利用澄清机会实质性变更投标价的；</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不同投标人</w:t>
      </w:r>
      <w:r>
        <w:rPr>
          <w:rFonts w:ascii="宋体" w:hAnsi="宋体" w:eastAsia="宋体"/>
          <w:sz w:val="24"/>
          <w:szCs w:val="24"/>
        </w:rPr>
        <w:t>投标文件有雷同现象的</w:t>
      </w:r>
      <w:r>
        <w:rPr>
          <w:rFonts w:hint="eastAsia" w:ascii="宋体" w:hAnsi="宋体" w:eastAsia="宋体"/>
          <w:sz w:val="24"/>
          <w:szCs w:val="24"/>
        </w:rPr>
        <w:t>均为</w:t>
      </w:r>
      <w:r>
        <w:rPr>
          <w:rFonts w:ascii="宋体" w:hAnsi="宋体" w:eastAsia="宋体"/>
          <w:sz w:val="24"/>
          <w:szCs w:val="24"/>
        </w:rPr>
        <w:t>废标</w:t>
      </w:r>
      <w:r>
        <w:rPr>
          <w:rFonts w:hint="eastAsia" w:ascii="宋体" w:hAnsi="宋体" w:eastAsia="宋体"/>
          <w:sz w:val="24"/>
          <w:szCs w:val="24"/>
        </w:rPr>
        <w:t>；</w:t>
      </w:r>
    </w:p>
    <w:p>
      <w:pPr>
        <w:numPr>
          <w:ilvl w:val="6"/>
          <w:numId w:val="4"/>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投标人存在</w:t>
      </w:r>
      <w:r>
        <w:rPr>
          <w:rFonts w:ascii="宋体" w:hAnsi="宋体" w:eastAsia="宋体"/>
          <w:sz w:val="24"/>
          <w:szCs w:val="24"/>
        </w:rPr>
        <w:t>舞弊或串标行为的</w:t>
      </w:r>
      <w:r>
        <w:rPr>
          <w:rFonts w:hint="eastAsia" w:ascii="宋体" w:hAnsi="宋体" w:eastAsia="宋体"/>
          <w:sz w:val="24"/>
          <w:szCs w:val="24"/>
        </w:rPr>
        <w:t>；</w:t>
      </w:r>
    </w:p>
    <w:p>
      <w:pPr>
        <w:numPr>
          <w:ilvl w:val="6"/>
          <w:numId w:val="4"/>
        </w:numPr>
        <w:tabs>
          <w:tab w:val="left" w:pos="360"/>
        </w:tabs>
        <w:spacing w:line="300" w:lineRule="auto"/>
        <w:ind w:left="360" w:hanging="360"/>
      </w:pPr>
      <w:r>
        <w:rPr>
          <w:rFonts w:hint="eastAsia" w:ascii="宋体" w:hAnsi="宋体" w:eastAsia="宋体"/>
          <w:sz w:val="24"/>
          <w:szCs w:val="24"/>
        </w:rPr>
        <w:t>有其他违法违规情形的或符合</w:t>
      </w:r>
      <w:r>
        <w:rPr>
          <w:rFonts w:ascii="宋体" w:hAnsi="宋体" w:eastAsia="宋体"/>
          <w:sz w:val="24"/>
          <w:szCs w:val="24"/>
        </w:rPr>
        <w:t>采购书</w:t>
      </w:r>
      <w:r>
        <w:rPr>
          <w:rFonts w:hint="eastAsia" w:ascii="宋体" w:hAnsi="宋体" w:eastAsia="宋体"/>
          <w:sz w:val="24"/>
          <w:szCs w:val="24"/>
        </w:rPr>
        <w:t>规定</w:t>
      </w:r>
      <w:r>
        <w:rPr>
          <w:rFonts w:ascii="宋体" w:hAnsi="宋体" w:eastAsia="宋体"/>
          <w:sz w:val="24"/>
          <w:szCs w:val="24"/>
        </w:rPr>
        <w:t>的其他废标条件的</w:t>
      </w:r>
      <w:r>
        <w:rPr>
          <w:rFonts w:hint="eastAsia" w:ascii="宋体" w:hAnsi="宋体" w:eastAsia="宋体"/>
          <w:sz w:val="24"/>
          <w:szCs w:val="24"/>
        </w:rPr>
        <w:t>。</w:t>
      </w:r>
    </w:p>
    <w:p>
      <w:pPr>
        <w:numPr>
          <w:ilvl w:val="0"/>
          <w:numId w:val="0"/>
        </w:numPr>
        <w:tabs>
          <w:tab w:val="left" w:pos="360"/>
        </w:tabs>
        <w:spacing w:line="300" w:lineRule="auto"/>
        <w:ind w:leftChars="0"/>
      </w:pPr>
    </w:p>
    <w:p>
      <w:pPr>
        <w:spacing w:line="360" w:lineRule="auto"/>
        <w:rPr>
          <w:rFonts w:hint="eastAsia" w:ascii="宋体" w:hAnsi="宋体" w:eastAsia="宋体"/>
          <w:b/>
          <w:sz w:val="28"/>
        </w:rPr>
      </w:pPr>
      <w:r>
        <w:rPr>
          <w:rFonts w:hint="eastAsia" w:ascii="宋体" w:hAnsi="宋体" w:eastAsia="宋体"/>
          <w:b/>
          <w:sz w:val="28"/>
        </w:rPr>
        <w:t>三、评标标准</w:t>
      </w:r>
    </w:p>
    <w:p>
      <w:pPr>
        <w:pStyle w:val="2"/>
        <w:numPr>
          <w:ilvl w:val="0"/>
          <w:numId w:val="5"/>
        </w:numPr>
        <w:ind w:left="420" w:leftChars="200" w:firstLineChars="0"/>
        <w:rPr>
          <w:rFonts w:hAnsi="宋体"/>
          <w:spacing w:val="0"/>
          <w:szCs w:val="24"/>
        </w:rPr>
      </w:pPr>
      <w:r>
        <w:rPr>
          <w:rFonts w:hint="eastAsia" w:hAnsi="宋体"/>
          <w:spacing w:val="0"/>
          <w:szCs w:val="24"/>
        </w:rPr>
        <w:t>本招标评标采用综合评分法，满分为100分：其中商务分为</w:t>
      </w:r>
      <w:r>
        <w:rPr>
          <w:rFonts w:hint="eastAsia" w:hAnsi="宋体"/>
          <w:spacing w:val="0"/>
          <w:szCs w:val="24"/>
          <w:lang w:val="en-US" w:eastAsia="zh-CN"/>
        </w:rPr>
        <w:t>8</w:t>
      </w:r>
      <w:r>
        <w:rPr>
          <w:rFonts w:hAnsi="宋体"/>
          <w:spacing w:val="0"/>
          <w:szCs w:val="24"/>
        </w:rPr>
        <w:t>0</w:t>
      </w:r>
      <w:r>
        <w:rPr>
          <w:rFonts w:hint="eastAsia" w:hAnsi="宋体"/>
          <w:spacing w:val="0"/>
          <w:szCs w:val="24"/>
        </w:rPr>
        <w:t>分，技术分为</w:t>
      </w:r>
      <w:r>
        <w:rPr>
          <w:rFonts w:hint="eastAsia" w:hAnsi="宋体"/>
          <w:spacing w:val="0"/>
          <w:szCs w:val="24"/>
          <w:lang w:val="en-US" w:eastAsia="zh-CN"/>
        </w:rPr>
        <w:t>2</w:t>
      </w:r>
      <w:r>
        <w:rPr>
          <w:rFonts w:hAnsi="宋体"/>
          <w:spacing w:val="0"/>
          <w:szCs w:val="24"/>
        </w:rPr>
        <w:t>0</w:t>
      </w:r>
      <w:r>
        <w:rPr>
          <w:rFonts w:hint="eastAsia" w:hAnsi="宋体"/>
          <w:spacing w:val="0"/>
          <w:szCs w:val="24"/>
        </w:rPr>
        <w:t>分。</w:t>
      </w:r>
    </w:p>
    <w:p>
      <w:pPr>
        <w:pStyle w:val="2"/>
        <w:numPr>
          <w:ilvl w:val="0"/>
          <w:numId w:val="5"/>
        </w:numPr>
        <w:ind w:left="420" w:leftChars="200" w:firstLineChars="0"/>
        <w:rPr>
          <w:rFonts w:hAnsi="宋体"/>
          <w:spacing w:val="0"/>
          <w:szCs w:val="24"/>
        </w:rPr>
      </w:pPr>
      <w:r>
        <w:rPr>
          <w:rFonts w:hint="eastAsia" w:hAnsi="宋体"/>
          <w:spacing w:val="0"/>
          <w:szCs w:val="24"/>
        </w:rPr>
        <w:t>评委对本次招标中涉及的各项评分因素进行评分</w:t>
      </w:r>
      <w:r>
        <w:rPr>
          <w:rFonts w:hAnsi="宋体"/>
          <w:spacing w:val="0"/>
          <w:szCs w:val="24"/>
        </w:rPr>
        <w:t>，最后</w:t>
      </w:r>
      <w:r>
        <w:rPr>
          <w:rFonts w:hint="eastAsia" w:hAnsi="宋体"/>
          <w:spacing w:val="0"/>
          <w:szCs w:val="24"/>
        </w:rPr>
        <w:t>分数之和为综合得分；综合得分按照由高到低排序并作为中标候选人选用顺序，</w:t>
      </w:r>
      <w:r>
        <w:rPr>
          <w:rFonts w:hint="eastAsia" w:hAnsi="宋体"/>
        </w:rPr>
        <w:t>得分并列的，以投标价格较低的投标人为第一中标候选人，价格相同的则以随机方式抽取第一中标候选人</w:t>
      </w:r>
      <w:r>
        <w:rPr>
          <w:rFonts w:hint="eastAsia" w:hAnsi="宋体"/>
          <w:spacing w:val="0"/>
          <w:szCs w:val="24"/>
        </w:rPr>
        <w:t>。</w:t>
      </w:r>
    </w:p>
    <w:p>
      <w:pPr>
        <w:pStyle w:val="2"/>
        <w:numPr>
          <w:ilvl w:val="0"/>
          <w:numId w:val="0"/>
        </w:numPr>
        <w:ind w:leftChars="200"/>
        <w:rPr>
          <w:rFonts w:hAnsi="宋体"/>
          <w:spacing w:val="0"/>
          <w:szCs w:val="24"/>
        </w:rPr>
      </w:pPr>
    </w:p>
    <w:p>
      <w:pPr>
        <w:pStyle w:val="2"/>
        <w:numPr>
          <w:ilvl w:val="0"/>
          <w:numId w:val="0"/>
        </w:numPr>
        <w:ind w:leftChars="200"/>
        <w:rPr>
          <w:rFonts w:hAnsi="宋体"/>
          <w:spacing w:val="0"/>
          <w:szCs w:val="24"/>
        </w:rPr>
      </w:pPr>
    </w:p>
    <w:p>
      <w:pPr>
        <w:spacing w:line="360" w:lineRule="auto"/>
        <w:rPr>
          <w:rFonts w:hint="eastAsia" w:ascii="宋体" w:hAnsi="宋体" w:eastAsia="宋体"/>
          <w:b/>
          <w:sz w:val="28"/>
        </w:rPr>
      </w:pPr>
      <w:r>
        <w:rPr>
          <w:rFonts w:hint="eastAsia" w:ascii="宋体" w:hAnsi="宋体" w:eastAsia="宋体"/>
          <w:b/>
          <w:sz w:val="28"/>
        </w:rPr>
        <w:t>四、商务评分</w:t>
      </w:r>
    </w:p>
    <w:p>
      <w:pPr>
        <w:widowControl w:val="0"/>
        <w:snapToGrid w:val="0"/>
        <w:spacing w:line="360" w:lineRule="auto"/>
        <w:ind w:firstLine="472" w:firstLineChars="200"/>
        <w:jc w:val="both"/>
        <w:rPr>
          <w:rFonts w:ascii="宋体" w:hAnsi="宋体" w:eastAsia="宋体" w:cs="Times New Roman"/>
          <w:spacing w:val="-2"/>
          <w:kern w:val="2"/>
          <w:sz w:val="24"/>
          <w:szCs w:val="24"/>
          <w:lang w:val="en-US" w:eastAsia="zh-CN" w:bidi="ar-SA"/>
          <w14:ligatures w14:val="standardContextual"/>
        </w:rPr>
      </w:pPr>
      <w:r>
        <w:rPr>
          <w:rFonts w:ascii="宋体" w:hAnsi="宋体" w:eastAsia="宋体" w:cs="Times New Roman"/>
          <w:spacing w:val="-2"/>
          <w:kern w:val="2"/>
          <w:sz w:val="24"/>
          <w:szCs w:val="24"/>
          <w:lang w:val="en-US" w:eastAsia="zh-CN" w:bidi="ar-SA"/>
          <w14:ligatures w14:val="standardContextual"/>
        </w:rPr>
        <w:t>符合招标文件要求</w:t>
      </w:r>
      <w:r>
        <w:rPr>
          <w:rFonts w:hint="eastAsia" w:ascii="宋体" w:hAnsi="宋体" w:eastAsia="宋体" w:cs="Times New Roman"/>
          <w:spacing w:val="-2"/>
          <w:kern w:val="2"/>
          <w:sz w:val="24"/>
          <w:szCs w:val="24"/>
          <w:lang w:val="en-US" w:eastAsia="zh-CN" w:bidi="ar-SA"/>
          <w14:ligatures w14:val="standardContextual"/>
        </w:rPr>
        <w:t>的</w:t>
      </w:r>
      <w:r>
        <w:rPr>
          <w:rFonts w:ascii="宋体" w:hAnsi="宋体" w:eastAsia="宋体" w:cs="Times New Roman"/>
          <w:spacing w:val="-2"/>
          <w:kern w:val="2"/>
          <w:sz w:val="24"/>
          <w:szCs w:val="24"/>
          <w:lang w:val="en-US" w:eastAsia="zh-CN" w:bidi="ar-SA"/>
          <w14:ligatures w14:val="standardContextual"/>
        </w:rPr>
        <w:t>为有效投标</w:t>
      </w:r>
      <w:r>
        <w:rPr>
          <w:rFonts w:hint="eastAsia" w:ascii="宋体" w:hAnsi="宋体" w:eastAsia="宋体" w:cs="Times New Roman"/>
          <w:spacing w:val="-2"/>
          <w:kern w:val="2"/>
          <w:sz w:val="24"/>
          <w:szCs w:val="24"/>
          <w:lang w:val="en-US" w:eastAsia="zh-CN" w:bidi="ar-SA"/>
          <w14:ligatures w14:val="standardContextual"/>
        </w:rPr>
        <w:t>。投标价</w:t>
      </w:r>
      <w:r>
        <w:rPr>
          <w:rFonts w:ascii="宋体" w:hAnsi="宋体" w:eastAsia="宋体" w:cs="Times New Roman"/>
          <w:spacing w:val="-2"/>
          <w:kern w:val="2"/>
          <w:sz w:val="24"/>
          <w:szCs w:val="24"/>
          <w:lang w:val="en-US" w:eastAsia="zh-CN" w:bidi="ar-SA"/>
          <w14:ligatures w14:val="standardContextual"/>
        </w:rPr>
        <w:t>为</w:t>
      </w:r>
      <w:r>
        <w:rPr>
          <w:rFonts w:hint="eastAsia" w:ascii="宋体" w:hAnsi="宋体" w:eastAsia="宋体" w:cs="Times New Roman"/>
          <w:spacing w:val="-2"/>
          <w:kern w:val="2"/>
          <w:sz w:val="24"/>
          <w:szCs w:val="24"/>
          <w:lang w:val="en-US" w:eastAsia="zh-CN" w:bidi="ar-SA"/>
          <w14:ligatures w14:val="standardContextual"/>
        </w:rPr>
        <w:t>基准价得满分8</w:t>
      </w:r>
      <w:r>
        <w:rPr>
          <w:rFonts w:ascii="宋体" w:hAnsi="宋体" w:eastAsia="宋体" w:cs="Times New Roman"/>
          <w:spacing w:val="-2"/>
          <w:kern w:val="2"/>
          <w:sz w:val="24"/>
          <w:szCs w:val="24"/>
          <w:lang w:val="en-US" w:eastAsia="zh-CN" w:bidi="ar-SA"/>
          <w14:ligatures w14:val="standardContextual"/>
        </w:rPr>
        <w:t>0</w:t>
      </w:r>
      <w:r>
        <w:rPr>
          <w:rFonts w:hint="eastAsia" w:ascii="宋体" w:hAnsi="宋体" w:eastAsia="宋体" w:cs="Times New Roman"/>
          <w:spacing w:val="-2"/>
          <w:kern w:val="2"/>
          <w:sz w:val="24"/>
          <w:szCs w:val="24"/>
          <w:lang w:val="en-US" w:eastAsia="zh-CN" w:bidi="ar-SA"/>
          <w14:ligatures w14:val="standardContextual"/>
        </w:rPr>
        <w:t>分，以</w:t>
      </w:r>
      <w:r>
        <w:rPr>
          <w:rFonts w:ascii="宋体" w:hAnsi="宋体" w:eastAsia="宋体" w:cs="Times New Roman"/>
          <w:spacing w:val="-2"/>
          <w:kern w:val="2"/>
          <w:sz w:val="24"/>
          <w:szCs w:val="24"/>
          <w:lang w:val="en-US" w:eastAsia="zh-CN" w:bidi="ar-SA"/>
          <w14:ligatures w14:val="standardContextual"/>
        </w:rPr>
        <w:t>基准价为基础，</w:t>
      </w:r>
      <w:r>
        <w:rPr>
          <w:rFonts w:hint="eastAsia" w:ascii="宋体" w:hAnsi="宋体" w:eastAsia="宋体" w:cs="Times New Roman"/>
          <w:spacing w:val="-2"/>
          <w:kern w:val="2"/>
          <w:sz w:val="24"/>
          <w:szCs w:val="24"/>
          <w:lang w:val="en-US" w:eastAsia="zh-CN" w:bidi="ar-SA"/>
          <w14:ligatures w14:val="standardContextual"/>
        </w:rPr>
        <w:t>投标报价得分计算公式如下：</w:t>
      </w:r>
    </w:p>
    <w:p>
      <w:pPr>
        <w:widowControl w:val="0"/>
        <w:snapToGrid w:val="0"/>
        <w:spacing w:line="360" w:lineRule="auto"/>
        <w:ind w:left="834" w:firstLine="0" w:firstLineChars="0"/>
        <w:jc w:val="both"/>
        <w:rPr>
          <w:rFonts w:ascii="宋体" w:hAnsi="宋体" w:eastAsia="宋体" w:cs="Times New Roman"/>
          <w:spacing w:val="-2"/>
          <w:kern w:val="2"/>
          <w:sz w:val="24"/>
          <w:szCs w:val="24"/>
          <w:lang w:val="en-US" w:eastAsia="zh-CN" w:bidi="ar-SA"/>
          <w14:ligatures w14:val="standardContextual"/>
        </w:rPr>
      </w:pPr>
      <w:r>
        <w:rPr>
          <w:rFonts w:hint="eastAsia" w:ascii="宋体" w:hAnsi="宋体" w:eastAsia="宋体" w:cs="Times New Roman"/>
          <w:spacing w:val="-2"/>
          <w:kern w:val="2"/>
          <w:sz w:val="24"/>
          <w:szCs w:val="24"/>
          <w:lang w:val="en-US" w:eastAsia="zh-CN" w:bidi="ar-SA"/>
          <w14:ligatures w14:val="standardContextual"/>
        </w:rPr>
        <w:t>投标基准价=有效投标最低价</w:t>
      </w:r>
    </w:p>
    <w:p>
      <w:pPr>
        <w:widowControl w:val="0"/>
        <w:snapToGrid w:val="0"/>
        <w:spacing w:line="360" w:lineRule="auto"/>
        <w:ind w:left="834" w:firstLine="0" w:firstLineChars="0"/>
        <w:jc w:val="both"/>
        <w:rPr>
          <w:rFonts w:ascii="宋体" w:hAnsi="宋体" w:eastAsia="宋体" w:cs="Times New Roman"/>
          <w:spacing w:val="-2"/>
          <w:kern w:val="2"/>
          <w:sz w:val="24"/>
          <w:szCs w:val="24"/>
          <w:lang w:val="en-US" w:eastAsia="zh-CN" w:bidi="ar-SA"/>
          <w14:ligatures w14:val="standardContextual"/>
        </w:rPr>
      </w:pPr>
      <w:r>
        <w:rPr>
          <w:rFonts w:hint="eastAsia" w:ascii="宋体" w:hAnsi="宋体" w:eastAsia="宋体" w:cs="Times New Roman"/>
          <w:spacing w:val="-2"/>
          <w:kern w:val="2"/>
          <w:sz w:val="24"/>
          <w:szCs w:val="24"/>
          <w:lang w:val="en-US" w:eastAsia="zh-CN" w:bidi="ar-SA"/>
          <w14:ligatures w14:val="standardContextual"/>
        </w:rPr>
        <w:t>投标报价得分= (评标基准价/投标报价)×8</w:t>
      </w:r>
      <w:r>
        <w:rPr>
          <w:rFonts w:ascii="宋体" w:hAnsi="宋体" w:eastAsia="宋体" w:cs="Times New Roman"/>
          <w:spacing w:val="-2"/>
          <w:kern w:val="2"/>
          <w:sz w:val="24"/>
          <w:szCs w:val="24"/>
          <w:lang w:val="en-US" w:eastAsia="zh-CN" w:bidi="ar-SA"/>
          <w14:ligatures w14:val="standardContextual"/>
        </w:rPr>
        <w:t>0</w:t>
      </w:r>
    </w:p>
    <w:p>
      <w:pPr>
        <w:widowControl w:val="0"/>
        <w:snapToGrid w:val="0"/>
        <w:spacing w:line="360" w:lineRule="auto"/>
        <w:ind w:left="834" w:firstLine="0" w:firstLineChars="0"/>
        <w:jc w:val="both"/>
        <w:rPr>
          <w:rFonts w:hint="eastAsia" w:ascii="宋体" w:hAnsi="宋体" w:eastAsia="宋体" w:cs="Times New Roman"/>
          <w:spacing w:val="-2"/>
          <w:kern w:val="2"/>
          <w:sz w:val="24"/>
          <w:szCs w:val="24"/>
          <w:lang w:val="en-US" w:eastAsia="zh-CN" w:bidi="ar-SA"/>
          <w14:ligatures w14:val="standardContextual"/>
        </w:rPr>
      </w:pPr>
      <w:r>
        <w:rPr>
          <w:rFonts w:hint="eastAsia" w:ascii="宋体" w:hAnsi="宋体" w:eastAsia="宋体" w:cs="Times New Roman"/>
          <w:spacing w:val="-2"/>
          <w:kern w:val="2"/>
          <w:sz w:val="22"/>
          <w:szCs w:val="22"/>
          <w:lang w:val="en-US" w:eastAsia="zh-CN" w:bidi="ar-SA"/>
          <w14:ligatures w14:val="standardContextual"/>
        </w:rPr>
        <w:t>（取小数点后两位，四舍五入）</w:t>
      </w:r>
      <w:r>
        <w:rPr>
          <w:rFonts w:hint="eastAsia" w:ascii="宋体" w:hAnsi="宋体" w:eastAsia="宋体" w:cs="Times New Roman"/>
          <w:spacing w:val="-2"/>
          <w:kern w:val="2"/>
          <w:sz w:val="24"/>
          <w:szCs w:val="24"/>
          <w:lang w:val="en-US" w:eastAsia="zh-CN" w:bidi="ar-SA"/>
          <w14:ligatures w14:val="standardContextual"/>
        </w:rPr>
        <w:t>。</w:t>
      </w:r>
    </w:p>
    <w:p>
      <w:pPr>
        <w:widowControl w:val="0"/>
        <w:snapToGrid w:val="0"/>
        <w:spacing w:line="360" w:lineRule="auto"/>
        <w:ind w:left="834" w:firstLine="0" w:firstLineChars="0"/>
        <w:jc w:val="both"/>
        <w:rPr>
          <w:rFonts w:hint="eastAsia" w:ascii="宋体" w:hAnsi="宋体" w:eastAsia="宋体" w:cs="Times New Roman"/>
          <w:spacing w:val="-2"/>
          <w:kern w:val="2"/>
          <w:sz w:val="24"/>
          <w:szCs w:val="24"/>
          <w:lang w:val="en-US" w:eastAsia="zh-CN" w:bidi="ar-SA"/>
          <w14:ligatures w14:val="standardContextual"/>
        </w:rPr>
      </w:pPr>
    </w:p>
    <w:p>
      <w:pPr>
        <w:widowControl w:val="0"/>
        <w:snapToGrid w:val="0"/>
        <w:spacing w:line="360" w:lineRule="auto"/>
        <w:ind w:left="834" w:firstLine="0" w:firstLineChars="0"/>
        <w:jc w:val="both"/>
        <w:rPr>
          <w:rFonts w:hint="eastAsia" w:ascii="宋体" w:hAnsi="宋体" w:eastAsia="宋体" w:cs="Times New Roman"/>
          <w:spacing w:val="-2"/>
          <w:kern w:val="2"/>
          <w:sz w:val="24"/>
          <w:szCs w:val="24"/>
          <w:lang w:val="en-US" w:eastAsia="zh-CN" w:bidi="ar-SA"/>
          <w14:ligatures w14:val="standardContextual"/>
        </w:rPr>
      </w:pPr>
    </w:p>
    <w:p>
      <w:pPr>
        <w:spacing w:line="360" w:lineRule="auto"/>
        <w:rPr>
          <w:rFonts w:hint="eastAsia" w:ascii="宋体" w:hAnsi="宋体" w:eastAsia="宋体"/>
          <w:b/>
          <w:sz w:val="28"/>
        </w:rPr>
      </w:pPr>
      <w:r>
        <w:rPr>
          <w:rFonts w:hint="eastAsia" w:ascii="宋体" w:hAnsi="宋体" w:eastAsia="宋体"/>
          <w:b/>
          <w:sz w:val="28"/>
          <w:lang w:val="en-US" w:eastAsia="zh-CN"/>
        </w:rPr>
        <w:t>五、</w:t>
      </w:r>
      <w:r>
        <w:rPr>
          <w:rFonts w:hint="eastAsia" w:ascii="宋体" w:hAnsi="宋体" w:eastAsia="宋体"/>
          <w:b/>
          <w:sz w:val="28"/>
        </w:rPr>
        <w:t>技术评分</w:t>
      </w:r>
    </w:p>
    <w:p>
      <w:pPr>
        <w:pStyle w:val="2"/>
        <w:numPr>
          <w:ilvl w:val="0"/>
          <w:numId w:val="6"/>
        </w:numPr>
        <w:ind w:leftChars="0" w:hanging="397" w:firstLineChars="0"/>
        <w:rPr>
          <w:rFonts w:hAnsi="宋体"/>
          <w:spacing w:val="0"/>
          <w:szCs w:val="24"/>
        </w:rPr>
      </w:pPr>
      <w:r>
        <w:rPr>
          <w:rFonts w:hint="eastAsia" w:hAnsi="宋体"/>
          <w:spacing w:val="0"/>
          <w:szCs w:val="24"/>
        </w:rPr>
        <w:t>为使评分时能体现量化，评委按以下内容进行评定后打分，各项得分合计后计算算术平均值为各投标人的最终得分。</w:t>
      </w:r>
    </w:p>
    <w:p>
      <w:pPr>
        <w:pStyle w:val="2"/>
        <w:numPr>
          <w:ilvl w:val="0"/>
          <w:numId w:val="6"/>
        </w:numPr>
        <w:ind w:left="817" w:leftChars="200" w:hanging="397" w:firstLineChars="0"/>
        <w:rPr>
          <w:rFonts w:hAnsi="宋体"/>
          <w:spacing w:val="0"/>
          <w:szCs w:val="24"/>
        </w:rPr>
      </w:pPr>
      <w:r>
        <w:rPr>
          <w:rFonts w:hint="eastAsia" w:hAnsi="宋体"/>
          <w:spacing w:val="0"/>
          <w:szCs w:val="24"/>
        </w:rPr>
        <w:t>具体</w:t>
      </w:r>
      <w:r>
        <w:rPr>
          <w:rFonts w:hAnsi="宋体"/>
          <w:spacing w:val="0"/>
          <w:szCs w:val="24"/>
        </w:rPr>
        <w:t>评分方式见下表</w:t>
      </w:r>
      <w:r>
        <w:rPr>
          <w:rFonts w:hint="eastAsia" w:hAnsi="宋体"/>
          <w:spacing w:val="0"/>
          <w:szCs w:val="24"/>
        </w:rPr>
        <w:t>：</w:t>
      </w:r>
    </w:p>
    <w:p>
      <w:pPr>
        <w:rPr>
          <w:rFonts w:hAnsi="宋体"/>
          <w:spacing w:val="0"/>
          <w:szCs w:val="24"/>
        </w:rPr>
      </w:pPr>
      <w:r>
        <w:rPr>
          <w:rFonts w:hint="eastAsia" w:hAnsi="宋体"/>
          <w:spacing w:val="0"/>
          <w:szCs w:val="24"/>
        </w:rPr>
        <w:br w:type="page"/>
      </w:r>
    </w:p>
    <w:p>
      <w:pPr>
        <w:pStyle w:val="2"/>
        <w:numPr>
          <w:ilvl w:val="0"/>
          <w:numId w:val="0"/>
        </w:numPr>
        <w:ind w:leftChars="200"/>
        <w:rPr>
          <w:rFonts w:hAnsi="宋体"/>
          <w:spacing w:val="0"/>
          <w:szCs w:val="24"/>
        </w:rPr>
      </w:pPr>
    </w:p>
    <w:tbl>
      <w:tblPr>
        <w:tblStyle w:val="6"/>
        <w:tblW w:w="10075"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70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6" w:type="dxa"/>
            <w:vAlign w:val="center"/>
          </w:tcPr>
          <w:p>
            <w:pPr>
              <w:widowControl/>
              <w:jc w:val="center"/>
              <w:rPr>
                <w:rFonts w:ascii="宋体" w:hAnsi="宋体" w:eastAsia="宋体" w:cs="宋体"/>
                <w:b/>
                <w:bCs/>
                <w:color w:val="000000"/>
                <w:kern w:val="0"/>
                <w:sz w:val="22"/>
                <w14:ligatures w14:val="standardContextual"/>
              </w:rPr>
            </w:pPr>
            <w:r>
              <w:rPr>
                <w:rFonts w:hint="eastAsia" w:ascii="宋体" w:hAnsi="宋体" w:eastAsia="宋体" w:cs="宋体"/>
                <w:b/>
                <w:bCs/>
                <w:color w:val="000000"/>
                <w:kern w:val="0"/>
                <w:sz w:val="22"/>
                <w14:ligatures w14:val="standardContextual"/>
              </w:rPr>
              <w:t>序号</w:t>
            </w:r>
          </w:p>
        </w:tc>
        <w:tc>
          <w:tcPr>
            <w:tcW w:w="8700" w:type="dxa"/>
            <w:shd w:val="clear" w:color="auto" w:fill="auto"/>
            <w:vAlign w:val="center"/>
          </w:tcPr>
          <w:p>
            <w:pPr>
              <w:widowControl/>
              <w:jc w:val="center"/>
              <w:rPr>
                <w:rFonts w:ascii="宋体" w:hAnsi="宋体" w:eastAsia="宋体" w:cs="宋体"/>
                <w:b/>
                <w:bCs/>
                <w:color w:val="000000"/>
                <w:kern w:val="0"/>
                <w:sz w:val="22"/>
                <w14:ligatures w14:val="standardContextual"/>
              </w:rPr>
            </w:pPr>
            <w:r>
              <w:rPr>
                <w:rFonts w:hint="eastAsia" w:ascii="宋体" w:hAnsi="宋体" w:eastAsia="宋体" w:cs="宋体"/>
                <w:b/>
                <w:bCs/>
                <w:color w:val="000000"/>
                <w:kern w:val="0"/>
                <w:sz w:val="22"/>
                <w14:ligatures w14:val="standardContextual"/>
              </w:rPr>
              <w:t>评分项</w:t>
            </w:r>
          </w:p>
        </w:tc>
        <w:tc>
          <w:tcPr>
            <w:tcW w:w="709" w:type="dxa"/>
            <w:shd w:val="clear" w:color="auto" w:fill="auto"/>
            <w:noWrap/>
            <w:vAlign w:val="center"/>
          </w:tcPr>
          <w:p>
            <w:pPr>
              <w:widowControl/>
              <w:jc w:val="center"/>
              <w:rPr>
                <w:rFonts w:ascii="宋体" w:hAnsi="宋体" w:eastAsia="宋体" w:cs="宋体"/>
                <w:b/>
                <w:bCs/>
                <w:color w:val="000000"/>
                <w:kern w:val="0"/>
                <w:sz w:val="22"/>
                <w14:ligatures w14:val="standardContextual"/>
              </w:rPr>
            </w:pPr>
            <w:r>
              <w:rPr>
                <w:rFonts w:hint="eastAsia" w:ascii="宋体" w:hAnsi="宋体" w:eastAsia="宋体" w:cs="宋体"/>
                <w:b/>
                <w:bCs/>
                <w:color w:val="000000"/>
                <w:kern w:val="0"/>
                <w:sz w:val="22"/>
                <w14:ligatures w14:val="standardContextua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66" w:type="dxa"/>
            <w:vAlign w:val="center"/>
          </w:tcPr>
          <w:p>
            <w:pPr>
              <w:widowControl/>
              <w:jc w:val="center"/>
              <w:rPr>
                <w:rFonts w:ascii="宋体" w:hAnsi="宋体" w:eastAsia="宋体" w:cs="宋体"/>
                <w:color w:val="000000"/>
                <w:kern w:val="0"/>
                <w:sz w:val="24"/>
                <w:szCs w:val="24"/>
                <w14:ligatures w14:val="standardContextual"/>
              </w:rPr>
            </w:pPr>
            <w:r>
              <w:rPr>
                <w:rFonts w:hint="eastAsia" w:ascii="宋体" w:hAnsi="宋体" w:eastAsia="宋体" w:cs="宋体"/>
                <w:color w:val="000000"/>
                <w:kern w:val="0"/>
                <w:sz w:val="24"/>
                <w:szCs w:val="24"/>
                <w14:ligatures w14:val="standardContextual"/>
              </w:rPr>
              <w:t>1</w:t>
            </w:r>
          </w:p>
        </w:tc>
        <w:tc>
          <w:tcPr>
            <w:tcW w:w="8700" w:type="dxa"/>
            <w:shd w:val="clear" w:color="auto" w:fill="auto"/>
            <w:vAlign w:val="center"/>
          </w:tcPr>
          <w:p>
            <w:pPr>
              <w:widowControl/>
              <w:jc w:val="left"/>
              <w:rPr>
                <w:rFonts w:ascii="宋体" w:hAnsi="宋体" w:eastAsia="宋体" w:cs="宋体"/>
                <w:color w:val="000000"/>
                <w:kern w:val="0"/>
                <w:sz w:val="24"/>
                <w:szCs w:val="24"/>
                <w14:ligatures w14:val="standardContextual"/>
              </w:rPr>
            </w:pPr>
            <w:r>
              <w:rPr>
                <w:rFonts w:hint="eastAsia" w:ascii="宋体" w:hAnsi="宋体" w:eastAsia="宋体" w:cs="宋体"/>
                <w:color w:val="000000"/>
                <w:kern w:val="0"/>
                <w:sz w:val="24"/>
                <w:szCs w:val="24"/>
                <w14:ligatures w14:val="standardContextual"/>
              </w:rPr>
              <w:t>投标方具有</w:t>
            </w:r>
            <w:r>
              <w:rPr>
                <w:rFonts w:hint="eastAsia" w:ascii="宋体" w:hAnsi="宋体" w:eastAsia="宋体" w:cs="宋体"/>
                <w:color w:val="000000"/>
                <w:kern w:val="0"/>
                <w:sz w:val="24"/>
                <w:szCs w:val="24"/>
                <w:lang w:val="en-US" w:eastAsia="zh-CN"/>
                <w14:ligatures w14:val="standardContextual"/>
              </w:rPr>
              <w:t>相关软件服务行业咨询经验、软件研发工作量评估</w:t>
            </w:r>
            <w:r>
              <w:rPr>
                <w:rFonts w:hint="eastAsia" w:ascii="宋体" w:hAnsi="宋体" w:eastAsia="宋体" w:cs="宋体"/>
                <w:color w:val="000000"/>
                <w:kern w:val="0"/>
                <w:sz w:val="24"/>
                <w:szCs w:val="24"/>
                <w14:ligatures w14:val="standardContextual"/>
              </w:rPr>
              <w:t>经验</w:t>
            </w:r>
            <w:r>
              <w:rPr>
                <w:rFonts w:hint="eastAsia" w:ascii="宋体" w:hAnsi="宋体" w:eastAsia="宋体" w:cs="宋体"/>
                <w:color w:val="000000"/>
                <w:kern w:val="0"/>
                <w:sz w:val="24"/>
                <w:szCs w:val="24"/>
                <w:lang w:val="en-US" w:eastAsia="zh-CN"/>
                <w14:ligatures w14:val="standardContextual"/>
              </w:rPr>
              <w:t>或者评委认可的其他项目工作材料</w:t>
            </w:r>
            <w:r>
              <w:rPr>
                <w:rFonts w:hint="eastAsia" w:ascii="宋体" w:hAnsi="宋体" w:eastAsia="宋体" w:cs="宋体"/>
                <w:color w:val="000000"/>
                <w:kern w:val="0"/>
                <w:sz w:val="24"/>
                <w:szCs w:val="24"/>
                <w14:ligatures w14:val="standardContextual"/>
              </w:rPr>
              <w:t>，提供20</w:t>
            </w:r>
            <w:r>
              <w:rPr>
                <w:rFonts w:hint="eastAsia" w:ascii="宋体" w:hAnsi="宋体" w:eastAsia="宋体" w:cs="宋体"/>
                <w:color w:val="000000"/>
                <w:kern w:val="0"/>
                <w:sz w:val="24"/>
                <w:szCs w:val="24"/>
                <w:lang w:val="en-US" w:eastAsia="zh-CN"/>
                <w14:ligatures w14:val="standardContextual"/>
              </w:rPr>
              <w:t>19</w:t>
            </w:r>
            <w:r>
              <w:rPr>
                <w:rFonts w:hint="eastAsia" w:ascii="宋体" w:hAnsi="宋体" w:eastAsia="宋体" w:cs="宋体"/>
                <w:color w:val="000000"/>
                <w:kern w:val="0"/>
                <w:sz w:val="24"/>
                <w:szCs w:val="24"/>
                <w14:ligatures w14:val="standardContextual"/>
              </w:rPr>
              <w:t>年1月至今的</w:t>
            </w:r>
            <w:r>
              <w:rPr>
                <w:rFonts w:hint="eastAsia" w:ascii="宋体" w:hAnsi="宋体" w:eastAsia="宋体" w:cs="宋体"/>
                <w:b/>
                <w:bCs/>
                <w:color w:val="000000"/>
                <w:kern w:val="0"/>
                <w:sz w:val="24"/>
                <w:szCs w:val="24"/>
                <w14:ligatures w14:val="standardContextual"/>
              </w:rPr>
              <w:t>同类服务合同业绩证明</w:t>
            </w:r>
            <w:r>
              <w:rPr>
                <w:rFonts w:hint="eastAsia" w:ascii="宋体" w:hAnsi="宋体" w:eastAsia="宋体" w:cs="宋体"/>
                <w:color w:val="000000"/>
                <w:kern w:val="0"/>
                <w:sz w:val="24"/>
                <w:szCs w:val="24"/>
                <w14:ligatures w14:val="standardContextual"/>
              </w:rPr>
              <w:t>的，每1项业绩得2分，本项最高得8分（业绩证明资料：加盖投标人公章的业绩合同复印件，合同复印件必须但不限于要包括合同金额、合同服务内容、合同双方盖章页）。</w:t>
            </w:r>
          </w:p>
        </w:tc>
        <w:tc>
          <w:tcPr>
            <w:tcW w:w="709" w:type="dxa"/>
            <w:shd w:val="clear" w:color="auto" w:fill="auto"/>
            <w:noWrap/>
            <w:vAlign w:val="center"/>
          </w:tcPr>
          <w:p>
            <w:pPr>
              <w:widowControl/>
              <w:jc w:val="center"/>
              <w:rPr>
                <w:rFonts w:hint="default" w:ascii="宋体" w:hAnsi="宋体" w:eastAsia="宋体" w:cs="宋体"/>
                <w:color w:val="000000"/>
                <w:kern w:val="0"/>
                <w:sz w:val="24"/>
                <w:szCs w:val="24"/>
                <w:lang w:val="en-US" w:eastAsia="zh-CN"/>
                <w14:ligatures w14:val="standardContextual"/>
              </w:rPr>
            </w:pPr>
            <w:r>
              <w:rPr>
                <w:rFonts w:hint="eastAsia" w:ascii="宋体" w:hAnsi="宋体" w:eastAsia="宋体" w:cs="宋体"/>
                <w:color w:val="000000"/>
                <w:kern w:val="0"/>
                <w:sz w:val="24"/>
                <w:szCs w:val="24"/>
                <w:lang w:val="en-US" w:eastAsia="zh-CN"/>
                <w14:ligatures w14:val="standardContextu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66" w:type="dxa"/>
            <w:vAlign w:val="center"/>
          </w:tcPr>
          <w:p>
            <w:pPr>
              <w:widowControl/>
              <w:jc w:val="center"/>
              <w:rPr>
                <w:rFonts w:ascii="宋体" w:hAnsi="宋体" w:eastAsia="宋体" w:cs="宋体"/>
                <w:color w:val="000000"/>
                <w:kern w:val="0"/>
                <w:sz w:val="24"/>
                <w:szCs w:val="24"/>
                <w14:ligatures w14:val="standardContextual"/>
              </w:rPr>
            </w:pPr>
            <w:r>
              <w:rPr>
                <w:rFonts w:hint="eastAsia" w:ascii="宋体" w:hAnsi="宋体" w:eastAsia="宋体" w:cs="宋体"/>
                <w:color w:val="000000"/>
                <w:kern w:val="0"/>
                <w:sz w:val="24"/>
                <w:szCs w:val="24"/>
                <w14:ligatures w14:val="standardContextual"/>
              </w:rPr>
              <w:t>2</w:t>
            </w:r>
          </w:p>
        </w:tc>
        <w:tc>
          <w:tcPr>
            <w:tcW w:w="8700" w:type="dxa"/>
            <w:shd w:val="clear" w:color="auto" w:fill="auto"/>
            <w:vAlign w:val="center"/>
          </w:tcPr>
          <w:p>
            <w:pPr>
              <w:widowControl/>
              <w:jc w:val="left"/>
              <w:rPr>
                <w:rFonts w:hint="default" w:ascii="宋体" w:hAnsi="宋体" w:eastAsia="宋体" w:cs="宋体"/>
                <w:color w:val="000000"/>
                <w:kern w:val="0"/>
                <w:sz w:val="24"/>
                <w:szCs w:val="24"/>
                <w:lang w:val="en-US" w:eastAsia="zh-CN"/>
                <w14:ligatures w14:val="standardContextual"/>
              </w:rPr>
            </w:pPr>
            <w:r>
              <w:rPr>
                <w:rFonts w:hint="eastAsia" w:ascii="宋体" w:hAnsi="宋体" w:eastAsia="宋体" w:cs="宋体"/>
                <w:color w:val="000000"/>
                <w:kern w:val="0"/>
                <w:sz w:val="24"/>
                <w:szCs w:val="24"/>
                <w14:ligatures w14:val="standardContextual"/>
              </w:rPr>
              <w:t>为本项目提供服务的</w:t>
            </w:r>
            <w:r>
              <w:rPr>
                <w:rFonts w:hint="eastAsia" w:ascii="宋体" w:hAnsi="宋体" w:eastAsia="宋体" w:cs="宋体"/>
                <w:color w:val="000000"/>
                <w:kern w:val="0"/>
                <w:sz w:val="24"/>
                <w:szCs w:val="24"/>
                <w:lang w:val="en-US" w:eastAsia="zh-CN"/>
                <w14:ligatures w14:val="standardContextual"/>
              </w:rPr>
              <w:t>人员</w:t>
            </w:r>
            <w:r>
              <w:rPr>
                <w:rFonts w:hint="eastAsia" w:ascii="宋体" w:hAnsi="宋体" w:eastAsia="宋体" w:cs="宋体"/>
                <w:color w:val="000000"/>
                <w:kern w:val="0"/>
                <w:sz w:val="24"/>
                <w:szCs w:val="24"/>
                <w14:ligatures w14:val="standardContextual"/>
              </w:rPr>
              <w:t>中拥有</w:t>
            </w:r>
            <w:r>
              <w:rPr>
                <w:rFonts w:hint="eastAsia" w:ascii="宋体" w:hAnsi="宋体" w:eastAsia="宋体" w:cs="宋体"/>
                <w:color w:val="000000"/>
                <w:kern w:val="0"/>
                <w:sz w:val="24"/>
                <w:szCs w:val="24"/>
                <w:lang w:val="en-US" w:eastAsia="zh-CN"/>
                <w14:ligatures w14:val="standardContextual"/>
              </w:rPr>
              <w:t>5年以上从业</w:t>
            </w:r>
            <w:r>
              <w:rPr>
                <w:rFonts w:hint="eastAsia" w:ascii="宋体" w:hAnsi="宋体" w:eastAsia="宋体" w:cs="宋体"/>
                <w:color w:val="000000"/>
                <w:kern w:val="0"/>
                <w:sz w:val="24"/>
                <w:szCs w:val="24"/>
                <w14:ligatures w14:val="standardContextual"/>
              </w:rPr>
              <w:t>工作经验，视其项目经验每人得0-</w:t>
            </w:r>
            <w:r>
              <w:rPr>
                <w:rFonts w:hint="eastAsia" w:ascii="宋体" w:hAnsi="宋体" w:eastAsia="宋体" w:cs="宋体"/>
                <w:color w:val="000000"/>
                <w:kern w:val="0"/>
                <w:sz w:val="24"/>
                <w:szCs w:val="24"/>
                <w:lang w:val="en-US" w:eastAsia="zh-CN"/>
                <w14:ligatures w14:val="standardContextual"/>
              </w:rPr>
              <w:t>2</w:t>
            </w:r>
            <w:r>
              <w:rPr>
                <w:rFonts w:hint="eastAsia" w:ascii="宋体" w:hAnsi="宋体" w:eastAsia="宋体" w:cs="宋体"/>
                <w:color w:val="000000"/>
                <w:kern w:val="0"/>
                <w:sz w:val="24"/>
                <w:szCs w:val="24"/>
                <w14:ligatures w14:val="standardContextual"/>
              </w:rPr>
              <w:t>分，</w:t>
            </w:r>
            <w:r>
              <w:rPr>
                <w:rFonts w:hint="eastAsia" w:ascii="宋体" w:hAnsi="宋体" w:eastAsia="宋体" w:cs="宋体"/>
                <w:color w:val="000000"/>
                <w:kern w:val="0"/>
                <w:sz w:val="24"/>
                <w:szCs w:val="24"/>
                <w:lang w:val="en-US" w:eastAsia="zh-CN"/>
                <w14:ligatures w14:val="standardContextual"/>
              </w:rPr>
              <w:t>3</w:t>
            </w:r>
            <w:r>
              <w:rPr>
                <w:rFonts w:hint="eastAsia" w:ascii="宋体" w:hAnsi="宋体" w:eastAsia="宋体" w:cs="宋体"/>
                <w:color w:val="000000"/>
                <w:kern w:val="0"/>
                <w:sz w:val="24"/>
                <w:szCs w:val="24"/>
                <w14:ligatures w14:val="standardContextual"/>
              </w:rPr>
              <w:t>（含）</w:t>
            </w:r>
            <w:r>
              <w:rPr>
                <w:rFonts w:ascii="宋体" w:hAnsi="宋体" w:eastAsia="宋体" w:cs="宋体"/>
                <w:color w:val="000000"/>
                <w:kern w:val="0"/>
                <w:sz w:val="24"/>
                <w:szCs w:val="24"/>
                <w14:ligatures w14:val="standardContextual"/>
              </w:rPr>
              <w:t>-</w:t>
            </w:r>
            <w:r>
              <w:rPr>
                <w:rFonts w:hint="eastAsia" w:ascii="宋体" w:hAnsi="宋体" w:eastAsia="宋体" w:cs="宋体"/>
                <w:color w:val="000000"/>
                <w:kern w:val="0"/>
                <w:sz w:val="24"/>
                <w:szCs w:val="24"/>
                <w:lang w:val="en-US" w:eastAsia="zh-CN"/>
                <w14:ligatures w14:val="standardContextual"/>
              </w:rPr>
              <w:t>5</w:t>
            </w:r>
            <w:r>
              <w:rPr>
                <w:rFonts w:hint="eastAsia" w:ascii="宋体" w:hAnsi="宋体" w:eastAsia="宋体" w:cs="宋体"/>
                <w:color w:val="000000"/>
                <w:kern w:val="0"/>
                <w:sz w:val="24"/>
                <w:szCs w:val="24"/>
                <w14:ligatures w14:val="standardContextual"/>
              </w:rPr>
              <w:t>（不含</w:t>
            </w:r>
            <w:r>
              <w:rPr>
                <w:rFonts w:hint="eastAsia" w:ascii="宋体" w:hAnsi="宋体" w:eastAsia="宋体" w:cs="宋体"/>
                <w:color w:val="000000"/>
                <w:kern w:val="0"/>
                <w:sz w:val="24"/>
                <w:szCs w:val="24"/>
                <w:lang w:val="en-US" w:eastAsia="zh-CN"/>
                <w14:ligatures w14:val="standardContextual"/>
              </w:rPr>
              <w:t>）年经验，视其项目经验每人得0-1分，本项目最多提供2名服务人员资质（须提交真实有效的简历材料）。总分4分。</w:t>
            </w:r>
          </w:p>
          <w:p>
            <w:pPr>
              <w:widowControl/>
              <w:jc w:val="left"/>
              <w:rPr>
                <w:rFonts w:hint="eastAsia" w:ascii="宋体" w:hAnsi="宋体" w:eastAsia="宋体" w:cs="宋体"/>
                <w:color w:val="000000"/>
                <w:kern w:val="0"/>
                <w:sz w:val="24"/>
                <w:szCs w:val="24"/>
                <w:lang w:eastAsia="zh-CN"/>
                <w14:ligatures w14:val="standardContextual"/>
              </w:rPr>
            </w:pPr>
            <w:r>
              <w:rPr>
                <w:rFonts w:hint="eastAsia" w:ascii="宋体" w:hAnsi="宋体" w:eastAsia="宋体" w:cs="宋体"/>
                <w:color w:val="000000"/>
                <w:kern w:val="0"/>
                <w:sz w:val="24"/>
                <w:szCs w:val="24"/>
                <w:lang w:val="en-US" w:eastAsia="zh-CN"/>
                <w14:ligatures w14:val="standardContextual"/>
              </w:rPr>
              <w:t>注：投标人须承诺，若中标，未经招标人同意，不得变更咨询服务人员（</w:t>
            </w:r>
            <w:r>
              <w:rPr>
                <w:rFonts w:hint="eastAsia" w:ascii="宋体" w:hAnsi="宋体" w:eastAsia="宋体" w:cs="宋体"/>
                <w:b/>
                <w:bCs/>
                <w:color w:val="000000"/>
                <w:kern w:val="0"/>
                <w:sz w:val="24"/>
                <w:szCs w:val="24"/>
                <w:lang w:val="en-US" w:eastAsia="zh-CN"/>
                <w14:ligatures w14:val="standardContextual"/>
              </w:rPr>
              <w:t>须提供承诺函并加盖公章</w:t>
            </w:r>
            <w:r>
              <w:rPr>
                <w:rFonts w:hint="eastAsia" w:ascii="宋体" w:hAnsi="宋体" w:eastAsia="宋体" w:cs="宋体"/>
                <w:color w:val="000000"/>
                <w:kern w:val="0"/>
                <w:sz w:val="24"/>
                <w:szCs w:val="24"/>
                <w:lang w:val="en-US" w:eastAsia="zh-CN"/>
                <w14:ligatures w14:val="standardContextual"/>
              </w:rPr>
              <w:t>，否则本项不得分）。</w:t>
            </w:r>
          </w:p>
        </w:tc>
        <w:tc>
          <w:tcPr>
            <w:tcW w:w="709" w:type="dxa"/>
            <w:shd w:val="clear" w:color="auto" w:fill="auto"/>
            <w:noWrap/>
            <w:vAlign w:val="center"/>
          </w:tcPr>
          <w:p>
            <w:pPr>
              <w:widowControl/>
              <w:jc w:val="center"/>
              <w:rPr>
                <w:rFonts w:hint="eastAsia" w:ascii="宋体" w:hAnsi="宋体" w:eastAsia="宋体" w:cs="宋体"/>
                <w:color w:val="000000"/>
                <w:kern w:val="0"/>
                <w:sz w:val="24"/>
                <w:szCs w:val="24"/>
                <w:lang w:eastAsia="zh-CN"/>
                <w14:ligatures w14:val="standardContextual"/>
              </w:rPr>
            </w:pPr>
            <w:r>
              <w:rPr>
                <w:rFonts w:hint="eastAsia" w:ascii="宋体" w:hAnsi="宋体" w:eastAsia="宋体" w:cs="宋体"/>
                <w:color w:val="000000"/>
                <w:kern w:val="0"/>
                <w:sz w:val="24"/>
                <w:szCs w:val="24"/>
                <w:lang w:val="en-US" w:eastAsia="zh-CN"/>
                <w14:ligatures w14:val="standardContextua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66" w:type="dxa"/>
            <w:vAlign w:val="center"/>
          </w:tcPr>
          <w:p>
            <w:pPr>
              <w:widowControl/>
              <w:jc w:val="center"/>
              <w:rPr>
                <w:rFonts w:ascii="宋体" w:hAnsi="宋体" w:eastAsia="宋体" w:cs="宋体"/>
                <w:color w:val="000000"/>
                <w:kern w:val="0"/>
                <w:sz w:val="24"/>
                <w:szCs w:val="24"/>
                <w14:ligatures w14:val="standardContextual"/>
              </w:rPr>
            </w:pPr>
            <w:r>
              <w:rPr>
                <w:rFonts w:hint="eastAsia" w:ascii="宋体" w:hAnsi="宋体" w:eastAsia="宋体" w:cs="宋体"/>
                <w:color w:val="000000"/>
                <w:kern w:val="0"/>
                <w:sz w:val="24"/>
                <w:szCs w:val="24"/>
                <w14:ligatures w14:val="standardContextual"/>
              </w:rPr>
              <w:t>3</w:t>
            </w:r>
          </w:p>
        </w:tc>
        <w:tc>
          <w:tcPr>
            <w:tcW w:w="8700" w:type="dxa"/>
            <w:shd w:val="clear" w:color="auto" w:fill="auto"/>
            <w:vAlign w:val="center"/>
          </w:tcPr>
          <w:p>
            <w:pPr>
              <w:widowControl/>
              <w:jc w:val="left"/>
              <w:rPr>
                <w:rFonts w:hint="default" w:ascii="宋体" w:hAnsi="宋体" w:eastAsia="宋体" w:cs="宋体"/>
                <w:color w:val="000000"/>
                <w:kern w:val="0"/>
                <w:sz w:val="24"/>
                <w:szCs w:val="24"/>
                <w:lang w:val="en-US" w:eastAsia="zh-CN"/>
                <w14:ligatures w14:val="standardContextual"/>
              </w:rPr>
            </w:pPr>
            <w:r>
              <w:rPr>
                <w:rFonts w:hint="eastAsia" w:ascii="宋体" w:hAnsi="宋体" w:eastAsia="宋体" w:cs="宋体"/>
                <w:color w:val="000000"/>
                <w:kern w:val="0"/>
                <w:sz w:val="24"/>
                <w:szCs w:val="24"/>
                <w14:ligatures w14:val="standardContextual"/>
              </w:rPr>
              <w:t>为本项目提供服务的</w:t>
            </w:r>
            <w:r>
              <w:rPr>
                <w:rFonts w:hint="eastAsia" w:ascii="宋体" w:hAnsi="宋体" w:eastAsia="宋体" w:cs="宋体"/>
                <w:color w:val="000000"/>
                <w:kern w:val="0"/>
                <w:sz w:val="24"/>
                <w:szCs w:val="24"/>
                <w:lang w:val="en-US" w:eastAsia="zh-CN"/>
                <w14:ligatures w14:val="standardContextual"/>
              </w:rPr>
              <w:t>人员持有本科或以上学历者，每个人员得2分；持有专科学历者，每个人员得1分；专科以下或无相关学历，不得分。本项目最多提供2名服务人员资质，总分4分。</w:t>
            </w:r>
          </w:p>
          <w:p>
            <w:pPr>
              <w:widowControl/>
              <w:jc w:val="left"/>
              <w:rPr>
                <w:rFonts w:hint="eastAsia" w:ascii="宋体" w:hAnsi="宋体" w:eastAsia="宋体" w:cs="宋体"/>
                <w:color w:val="000000"/>
                <w:kern w:val="0"/>
                <w:sz w:val="24"/>
                <w:szCs w:val="24"/>
                <w:lang w:eastAsia="zh-CN"/>
                <w14:ligatures w14:val="standardContextual"/>
              </w:rPr>
            </w:pPr>
            <w:r>
              <w:rPr>
                <w:rFonts w:hint="eastAsia" w:ascii="宋体" w:hAnsi="宋体" w:eastAsia="宋体" w:cs="宋体"/>
                <w:color w:val="000000"/>
                <w:kern w:val="0"/>
                <w:sz w:val="24"/>
                <w:szCs w:val="24"/>
                <w:lang w:val="en-US" w:eastAsia="zh-CN"/>
                <w14:ligatures w14:val="standardContextual"/>
              </w:rPr>
              <w:t>注：</w:t>
            </w:r>
            <w:r>
              <w:rPr>
                <w:rFonts w:hint="eastAsia" w:ascii="宋体" w:hAnsi="宋体" w:eastAsia="宋体" w:cs="宋体"/>
                <w:b/>
                <w:bCs/>
                <w:color w:val="000000"/>
                <w:kern w:val="0"/>
                <w:sz w:val="24"/>
                <w:szCs w:val="24"/>
                <w:lang w:val="en-US" w:eastAsia="zh-CN"/>
                <w14:ligatures w14:val="standardContextual"/>
              </w:rPr>
              <w:t>须提供相关学历证明材料复印件</w:t>
            </w:r>
            <w:r>
              <w:rPr>
                <w:rFonts w:hint="eastAsia" w:ascii="宋体" w:hAnsi="宋体" w:eastAsia="宋体" w:cs="宋体"/>
                <w:color w:val="000000"/>
                <w:kern w:val="0"/>
                <w:sz w:val="24"/>
                <w:szCs w:val="24"/>
                <w:lang w:val="en-US" w:eastAsia="zh-CN"/>
                <w14:ligatures w14:val="standardContextual"/>
              </w:rPr>
              <w:t>。</w:t>
            </w:r>
          </w:p>
        </w:tc>
        <w:tc>
          <w:tcPr>
            <w:tcW w:w="709" w:type="dxa"/>
            <w:shd w:val="clear" w:color="auto" w:fill="auto"/>
            <w:noWrap/>
            <w:vAlign w:val="center"/>
          </w:tcPr>
          <w:p>
            <w:pPr>
              <w:widowControl/>
              <w:jc w:val="center"/>
              <w:rPr>
                <w:rFonts w:hint="default" w:ascii="宋体" w:hAnsi="宋体" w:eastAsia="宋体" w:cs="宋体"/>
                <w:color w:val="000000"/>
                <w:kern w:val="0"/>
                <w:sz w:val="24"/>
                <w:szCs w:val="24"/>
                <w:lang w:val="en-US" w:eastAsia="zh-CN"/>
                <w14:ligatures w14:val="standardContextual"/>
              </w:rPr>
            </w:pPr>
            <w:r>
              <w:rPr>
                <w:rFonts w:hint="eastAsia" w:ascii="宋体" w:hAnsi="宋体" w:eastAsia="宋体" w:cs="宋体"/>
                <w:color w:val="000000"/>
                <w:kern w:val="0"/>
                <w:sz w:val="24"/>
                <w:szCs w:val="24"/>
                <w:lang w:val="en-US" w:eastAsia="zh-CN"/>
                <w14:ligatures w14:val="standardContextua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66" w:type="dxa"/>
            <w:vAlign w:val="center"/>
          </w:tcPr>
          <w:p>
            <w:pPr>
              <w:widowControl/>
              <w:jc w:val="center"/>
              <w:rPr>
                <w:rFonts w:hint="eastAsia" w:ascii="宋体" w:hAnsi="宋体" w:eastAsia="宋体" w:cs="宋体"/>
                <w:color w:val="000000"/>
                <w:kern w:val="0"/>
                <w:sz w:val="24"/>
                <w:szCs w:val="24"/>
                <w:lang w:val="en-US" w:eastAsia="zh-CN"/>
                <w14:ligatures w14:val="standardContextual"/>
              </w:rPr>
            </w:pPr>
            <w:r>
              <w:rPr>
                <w:rFonts w:hint="eastAsia" w:ascii="宋体" w:hAnsi="宋体" w:eastAsia="宋体" w:cs="宋体"/>
                <w:color w:val="000000"/>
                <w:kern w:val="0"/>
                <w:sz w:val="24"/>
                <w:szCs w:val="24"/>
                <w:lang w:val="en-US" w:eastAsia="zh-CN"/>
                <w14:ligatures w14:val="standardContextual"/>
              </w:rPr>
              <w:t>4</w:t>
            </w:r>
          </w:p>
        </w:tc>
        <w:tc>
          <w:tcPr>
            <w:tcW w:w="8700" w:type="dxa"/>
            <w:shd w:val="clear" w:color="auto" w:fill="auto"/>
            <w:vAlign w:val="bottom"/>
          </w:tcPr>
          <w:p>
            <w:pPr>
              <w:widowControl/>
              <w:jc w:val="left"/>
              <w:rPr>
                <w:rFonts w:hint="default" w:ascii="宋体" w:hAnsi="宋体" w:eastAsia="宋体" w:cs="宋体"/>
                <w:color w:val="000000"/>
                <w:kern w:val="0"/>
                <w:sz w:val="24"/>
                <w:szCs w:val="24"/>
                <w:lang w:val="en-US" w:eastAsia="zh-CN"/>
                <w14:ligatures w14:val="standardContextual"/>
              </w:rPr>
            </w:pPr>
            <w:r>
              <w:rPr>
                <w:rFonts w:hint="eastAsia" w:ascii="宋体" w:hAnsi="宋体" w:eastAsia="宋体" w:cs="宋体"/>
                <w:color w:val="000000"/>
                <w:kern w:val="0"/>
                <w:sz w:val="24"/>
                <w:szCs w:val="24"/>
                <w:lang w:val="en-US" w:eastAsia="zh-CN"/>
                <w14:ligatures w14:val="standardContextual"/>
              </w:rPr>
              <w:t>提供针对本项咨询服务的评估方案及时间计划，对于评估方案，</w:t>
            </w:r>
            <w:r>
              <w:rPr>
                <w:rFonts w:hint="eastAsia" w:ascii="宋体" w:hAnsi="宋体" w:eastAsia="宋体" w:cs="宋体"/>
                <w:color w:val="000000"/>
                <w:kern w:val="0"/>
                <w:sz w:val="24"/>
                <w:szCs w:val="24"/>
                <w14:ligatures w14:val="standardContextual"/>
              </w:rPr>
              <w:t>视</w:t>
            </w:r>
            <w:r>
              <w:rPr>
                <w:rFonts w:hint="eastAsia" w:ascii="宋体" w:hAnsi="宋体" w:eastAsia="宋体" w:cs="宋体"/>
                <w:color w:val="000000"/>
                <w:kern w:val="0"/>
                <w:sz w:val="24"/>
                <w:szCs w:val="24"/>
                <w:lang w:val="en-US" w:eastAsia="zh-CN"/>
                <w14:ligatures w14:val="standardContextual"/>
              </w:rPr>
              <w:t>其</w:t>
            </w:r>
            <w:r>
              <w:rPr>
                <w:rFonts w:hint="eastAsia" w:ascii="宋体" w:hAnsi="宋体" w:eastAsia="宋体" w:cs="宋体"/>
                <w:color w:val="000000"/>
                <w:kern w:val="0"/>
                <w:sz w:val="24"/>
                <w:szCs w:val="24"/>
                <w14:ligatures w14:val="standardContextual"/>
              </w:rPr>
              <w:t>科学性、详细性</w:t>
            </w:r>
            <w:r>
              <w:rPr>
                <w:rFonts w:hint="eastAsia" w:ascii="宋体" w:hAnsi="宋体" w:eastAsia="宋体" w:cs="宋体"/>
                <w:color w:val="000000"/>
                <w:kern w:val="0"/>
                <w:sz w:val="24"/>
                <w:szCs w:val="24"/>
                <w:lang w:val="en-US" w:eastAsia="zh-CN"/>
                <w14:ligatures w14:val="standardContextual"/>
              </w:rPr>
              <w:t>得0-2分；对于时间计划，视其效率及合理性得0-2分</w:t>
            </w:r>
            <w:r>
              <w:rPr>
                <w:rFonts w:hint="eastAsia" w:ascii="宋体" w:hAnsi="宋体" w:eastAsia="宋体" w:cs="宋体"/>
                <w:color w:val="000000"/>
                <w:kern w:val="0"/>
                <w:sz w:val="24"/>
                <w:szCs w:val="24"/>
                <w14:ligatures w14:val="standardContextual"/>
              </w:rPr>
              <w:t>。</w:t>
            </w:r>
            <w:r>
              <w:rPr>
                <w:rFonts w:hint="eastAsia" w:ascii="宋体" w:hAnsi="宋体" w:eastAsia="宋体" w:cs="宋体"/>
                <w:color w:val="000000"/>
                <w:kern w:val="0"/>
                <w:sz w:val="24"/>
                <w:szCs w:val="24"/>
                <w:lang w:val="en-US" w:eastAsia="zh-CN"/>
                <w14:ligatures w14:val="standardContextual"/>
              </w:rPr>
              <w:t>总分4分。</w:t>
            </w:r>
          </w:p>
          <w:p>
            <w:pPr>
              <w:widowControl/>
              <w:jc w:val="left"/>
              <w:rPr>
                <w:rFonts w:ascii="宋体" w:hAnsi="宋体" w:eastAsia="宋体" w:cs="宋体"/>
                <w:color w:val="000000"/>
                <w:kern w:val="0"/>
                <w:sz w:val="24"/>
                <w:szCs w:val="24"/>
                <w14:ligatures w14:val="standardContextual"/>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lang w:val="en-US" w:eastAsia="zh-CN"/>
                <w14:ligatures w14:val="standardContextual"/>
              </w:rPr>
            </w:pPr>
            <w:r>
              <w:rPr>
                <w:rFonts w:hint="eastAsia" w:ascii="宋体" w:hAnsi="宋体" w:eastAsia="宋体" w:cs="宋体"/>
                <w:color w:val="000000"/>
                <w:kern w:val="0"/>
                <w:sz w:val="24"/>
                <w:szCs w:val="24"/>
                <w:lang w:val="en-US" w:eastAsia="zh-CN"/>
                <w14:ligatures w14:val="standardContextual"/>
              </w:rPr>
              <w:t>4</w:t>
            </w:r>
          </w:p>
        </w:tc>
      </w:tr>
    </w:tbl>
    <w:p>
      <w:pPr>
        <w:pStyle w:val="2"/>
        <w:numPr>
          <w:ilvl w:val="0"/>
          <w:numId w:val="0"/>
        </w:numPr>
        <w:rPr>
          <w:rFonts w:hAnsi="宋体"/>
          <w:spacing w:val="0"/>
          <w:sz w:val="24"/>
          <w:szCs w:val="24"/>
        </w:rPr>
      </w:pPr>
    </w:p>
    <w:sectPr>
      <w:footerReference r:id="rId3" w:type="default"/>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614576"/>
    </w:sdtPr>
    <w:sdtEndPr>
      <w:rPr>
        <w:rFonts w:asciiTheme="minorEastAsia" w:hAnsiTheme="minorEastAsia"/>
        <w:sz w:val="21"/>
        <w:szCs w:val="21"/>
      </w:rPr>
    </w:sdtEndPr>
    <w:sdtContent>
      <w:p>
        <w:pPr>
          <w:pStyle w:val="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7</w:t>
        </w:r>
        <w:r>
          <w:rPr>
            <w:rFonts w:asciiTheme="minorEastAsia" w:hAnsi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6BB82"/>
    <w:multiLevelType w:val="singleLevel"/>
    <w:tmpl w:val="BD66BB82"/>
    <w:lvl w:ilvl="0" w:tentative="0">
      <w:start w:val="1"/>
      <w:numFmt w:val="decimal"/>
      <w:suff w:val="nothing"/>
      <w:lvlText w:val="（%1）"/>
      <w:lvlJc w:val="left"/>
    </w:lvl>
  </w:abstractNum>
  <w:abstractNum w:abstractNumId="1">
    <w:nsid w:val="00000020"/>
    <w:multiLevelType w:val="multilevel"/>
    <w:tmpl w:val="00000020"/>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25223C21"/>
    <w:multiLevelType w:val="multilevel"/>
    <w:tmpl w:val="25223C21"/>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FCA5D38"/>
    <w:multiLevelType w:val="multilevel"/>
    <w:tmpl w:val="3FCA5D38"/>
    <w:lvl w:ilvl="0" w:tentative="0">
      <w:start w:val="1"/>
      <w:numFmt w:val="decimal"/>
      <w:lvlText w:val="%1."/>
      <w:lvlJc w:val="left"/>
      <w:pPr>
        <w:ind w:left="835" w:hanging="420"/>
      </w:pPr>
      <w:rPr>
        <w:rFonts w:hint="eastAsia"/>
      </w:rPr>
    </w:lvl>
    <w:lvl w:ilvl="1" w:tentative="0">
      <w:start w:val="1"/>
      <w:numFmt w:val="lowerLetter"/>
      <w:lvlText w:val="%2)"/>
      <w:lvlJc w:val="left"/>
      <w:pPr>
        <w:ind w:left="1255" w:hanging="420"/>
      </w:pPr>
    </w:lvl>
    <w:lvl w:ilvl="2" w:tentative="0">
      <w:start w:val="1"/>
      <w:numFmt w:val="lowerRoman"/>
      <w:lvlText w:val="%3."/>
      <w:lvlJc w:val="right"/>
      <w:pPr>
        <w:ind w:left="1675" w:hanging="420"/>
      </w:p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4">
    <w:nsid w:val="4D2E1435"/>
    <w:multiLevelType w:val="multilevel"/>
    <w:tmpl w:val="4D2E1435"/>
    <w:lvl w:ilvl="0" w:tentative="0">
      <w:start w:val="1"/>
      <w:numFmt w:val="decimal"/>
      <w:lvlText w:val="%1."/>
      <w:lvlJc w:val="left"/>
      <w:pPr>
        <w:ind w:left="834" w:hanging="420"/>
      </w:pPr>
      <w:rPr>
        <w:rFonts w:hint="eastAsia"/>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5">
    <w:nsid w:val="57FC2DB1"/>
    <w:multiLevelType w:val="multilevel"/>
    <w:tmpl w:val="57FC2DB1"/>
    <w:lvl w:ilvl="0" w:tentative="0">
      <w:start w:val="1"/>
      <w:numFmt w:val="decimal"/>
      <w:lvlText w:val="%1、"/>
      <w:lvlJc w:val="left"/>
      <w:pPr>
        <w:ind w:left="866" w:hanging="38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MWUwZmQyNDYxMzc0Mzg3ZjRiYTA0ZTUwZDVmY2UifQ=="/>
  </w:docVars>
  <w:rsids>
    <w:rsidRoot w:val="00834242"/>
    <w:rsid w:val="0005279E"/>
    <w:rsid w:val="000A16C0"/>
    <w:rsid w:val="000B35A7"/>
    <w:rsid w:val="001232AE"/>
    <w:rsid w:val="002063A0"/>
    <w:rsid w:val="002323BA"/>
    <w:rsid w:val="00283063"/>
    <w:rsid w:val="002B3489"/>
    <w:rsid w:val="00320A09"/>
    <w:rsid w:val="00337B5A"/>
    <w:rsid w:val="00425A1B"/>
    <w:rsid w:val="00494C49"/>
    <w:rsid w:val="004B494E"/>
    <w:rsid w:val="004E20BF"/>
    <w:rsid w:val="00524ECF"/>
    <w:rsid w:val="00562366"/>
    <w:rsid w:val="00577031"/>
    <w:rsid w:val="005A6E74"/>
    <w:rsid w:val="005D3DC5"/>
    <w:rsid w:val="005E2E46"/>
    <w:rsid w:val="00614A75"/>
    <w:rsid w:val="00641548"/>
    <w:rsid w:val="006D14E3"/>
    <w:rsid w:val="006E4ED1"/>
    <w:rsid w:val="00717806"/>
    <w:rsid w:val="007308B1"/>
    <w:rsid w:val="00755592"/>
    <w:rsid w:val="0076324B"/>
    <w:rsid w:val="007A7708"/>
    <w:rsid w:val="007C2872"/>
    <w:rsid w:val="007E1585"/>
    <w:rsid w:val="0082043A"/>
    <w:rsid w:val="00834242"/>
    <w:rsid w:val="008C0CF5"/>
    <w:rsid w:val="008E61F2"/>
    <w:rsid w:val="0093711A"/>
    <w:rsid w:val="00A27EC6"/>
    <w:rsid w:val="00A76260"/>
    <w:rsid w:val="00AA5C06"/>
    <w:rsid w:val="00AD14E9"/>
    <w:rsid w:val="00B64BCD"/>
    <w:rsid w:val="00BA431B"/>
    <w:rsid w:val="00BF4E0F"/>
    <w:rsid w:val="00CA5558"/>
    <w:rsid w:val="00CB200E"/>
    <w:rsid w:val="00CC7923"/>
    <w:rsid w:val="00D20C74"/>
    <w:rsid w:val="00D36A20"/>
    <w:rsid w:val="00D65B9D"/>
    <w:rsid w:val="00D72DEB"/>
    <w:rsid w:val="00E31CC7"/>
    <w:rsid w:val="00EF3551"/>
    <w:rsid w:val="00F014C8"/>
    <w:rsid w:val="00F067D2"/>
    <w:rsid w:val="00F35523"/>
    <w:rsid w:val="00F83A8A"/>
    <w:rsid w:val="00F87D34"/>
    <w:rsid w:val="00F943DA"/>
    <w:rsid w:val="00FA3B98"/>
    <w:rsid w:val="05987983"/>
    <w:rsid w:val="0D8B5343"/>
    <w:rsid w:val="0E817DAF"/>
    <w:rsid w:val="0F3008D1"/>
    <w:rsid w:val="0F5D0D68"/>
    <w:rsid w:val="103B75B7"/>
    <w:rsid w:val="10615A49"/>
    <w:rsid w:val="110B719B"/>
    <w:rsid w:val="1162191A"/>
    <w:rsid w:val="11643AF2"/>
    <w:rsid w:val="146E2923"/>
    <w:rsid w:val="16DD64A5"/>
    <w:rsid w:val="175E517A"/>
    <w:rsid w:val="1A5B79AD"/>
    <w:rsid w:val="1D896745"/>
    <w:rsid w:val="1EDE6770"/>
    <w:rsid w:val="21D01C16"/>
    <w:rsid w:val="21E44B37"/>
    <w:rsid w:val="247641BC"/>
    <w:rsid w:val="2552384A"/>
    <w:rsid w:val="2599724E"/>
    <w:rsid w:val="29A70519"/>
    <w:rsid w:val="2ABE6FBC"/>
    <w:rsid w:val="2AD44826"/>
    <w:rsid w:val="2BA115C9"/>
    <w:rsid w:val="2C062B26"/>
    <w:rsid w:val="2C773CBA"/>
    <w:rsid w:val="2C8F66B8"/>
    <w:rsid w:val="2E7339BF"/>
    <w:rsid w:val="2F937320"/>
    <w:rsid w:val="31735F4A"/>
    <w:rsid w:val="32635C9C"/>
    <w:rsid w:val="386115E2"/>
    <w:rsid w:val="3AC24026"/>
    <w:rsid w:val="3B0B7708"/>
    <w:rsid w:val="3B922E21"/>
    <w:rsid w:val="3E0470F9"/>
    <w:rsid w:val="3E5E1696"/>
    <w:rsid w:val="3E685E3E"/>
    <w:rsid w:val="3F0151B4"/>
    <w:rsid w:val="3F393E0B"/>
    <w:rsid w:val="412F1CB6"/>
    <w:rsid w:val="421B6683"/>
    <w:rsid w:val="44046CFA"/>
    <w:rsid w:val="46001224"/>
    <w:rsid w:val="46BA212F"/>
    <w:rsid w:val="48326701"/>
    <w:rsid w:val="48C0783B"/>
    <w:rsid w:val="49096F59"/>
    <w:rsid w:val="497D5EF0"/>
    <w:rsid w:val="4C617FDF"/>
    <w:rsid w:val="4C7E4B4A"/>
    <w:rsid w:val="4EC24358"/>
    <w:rsid w:val="4F2E0A82"/>
    <w:rsid w:val="500365D1"/>
    <w:rsid w:val="510C32BB"/>
    <w:rsid w:val="52767F32"/>
    <w:rsid w:val="527C6AAB"/>
    <w:rsid w:val="587F5059"/>
    <w:rsid w:val="5A8052D6"/>
    <w:rsid w:val="5C9A1694"/>
    <w:rsid w:val="5CF5683E"/>
    <w:rsid w:val="5DD86807"/>
    <w:rsid w:val="5EA264D1"/>
    <w:rsid w:val="64947640"/>
    <w:rsid w:val="65632644"/>
    <w:rsid w:val="66F35DCF"/>
    <w:rsid w:val="68734DB0"/>
    <w:rsid w:val="6AC801AA"/>
    <w:rsid w:val="6AEC73B4"/>
    <w:rsid w:val="6E1C007C"/>
    <w:rsid w:val="6EA6036C"/>
    <w:rsid w:val="705E2BBC"/>
    <w:rsid w:val="70836CA8"/>
    <w:rsid w:val="70D63520"/>
    <w:rsid w:val="72C45265"/>
    <w:rsid w:val="744761B0"/>
    <w:rsid w:val="75276C85"/>
    <w:rsid w:val="75741AFD"/>
    <w:rsid w:val="774B220E"/>
    <w:rsid w:val="78E51426"/>
    <w:rsid w:val="7C7A4D61"/>
    <w:rsid w:val="7D9A47C0"/>
    <w:rsid w:val="7E6B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autoRedefine/>
    <w:qFormat/>
    <w:uiPriority w:val="0"/>
    <w:pPr>
      <w:widowControl w:val="0"/>
      <w:spacing w:line="360" w:lineRule="auto"/>
      <w:ind w:left="130" w:leftChars="62" w:firstLine="390" w:firstLineChars="150"/>
      <w:jc w:val="both"/>
    </w:pPr>
    <w:rPr>
      <w:rFonts w:ascii="宋体" w:hAnsi="Times New Roman" w:eastAsia="宋体" w:cs="Times New Roman"/>
      <w:spacing w:val="10"/>
      <w:kern w:val="2"/>
      <w:sz w:val="24"/>
      <w:szCs w:val="20"/>
      <w:lang w:val="en-US" w:eastAsia="zh-CN" w:bidi="ar-SA"/>
      <w14:ligatures w14:val="standardContextual"/>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副标题 字符"/>
    <w:basedOn w:val="7"/>
    <w:link w:val="5"/>
    <w:autoRedefine/>
    <w:qFormat/>
    <w:uiPriority w:val="11"/>
    <w:rPr>
      <w:rFonts w:eastAsia="宋体" w:asciiTheme="majorHAnsi" w:hAnsiTheme="majorHAnsi" w:cstheme="majorBidi"/>
      <w:b/>
      <w:bCs/>
      <w:kern w:val="28"/>
      <w:sz w:val="32"/>
      <w:szCs w:val="32"/>
    </w:rPr>
  </w:style>
  <w:style w:type="paragraph" w:customStyle="1" w:styleId="11">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styleId="12">
    <w:name w:val="List Paragraph"/>
    <w:basedOn w:val="1"/>
    <w:link w:val="13"/>
    <w:autoRedefine/>
    <w:qFormat/>
    <w:uiPriority w:val="34"/>
    <w:pPr>
      <w:snapToGrid w:val="0"/>
      <w:ind w:firstLine="420" w:firstLineChars="200"/>
    </w:pPr>
    <w:rPr>
      <w:rFonts w:ascii="Times New Roman" w:hAnsi="Times New Roman" w:eastAsia="宋体" w:cs="Times New Roman"/>
      <w:spacing w:val="-2"/>
      <w:kern w:val="0"/>
      <w:sz w:val="24"/>
      <w:szCs w:val="20"/>
    </w:rPr>
  </w:style>
  <w:style w:type="character" w:customStyle="1" w:styleId="13">
    <w:name w:val="列表段落 字符"/>
    <w:link w:val="12"/>
    <w:autoRedefine/>
    <w:qFormat/>
    <w:uiPriority w:val="34"/>
    <w:rPr>
      <w:rFonts w:ascii="Times New Roman" w:hAnsi="Times New Roman" w:eastAsia="宋体" w:cs="Times New Roman"/>
      <w:spacing w:val="-2"/>
      <w:kern w:val="0"/>
      <w:sz w:val="24"/>
      <w:szCs w:val="20"/>
    </w:rPr>
  </w:style>
  <w:style w:type="paragraph" w:customStyle="1" w:styleId="1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385</Words>
  <Characters>2197</Characters>
  <Lines>18</Lines>
  <Paragraphs>5</Paragraphs>
  <TotalTime>112</TotalTime>
  <ScaleCrop>false</ScaleCrop>
  <LinksUpToDate>false</LinksUpToDate>
  <CharactersWithSpaces>2577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2021-11-24T07:17:00Z</dcterms:created>
  <dc:creator>何汐</dc:creator>
  <cp:lastModifiedBy>DELL</cp:lastModifiedBy>
  <cp:lastPrinted>2024-04-17T01:36:00Z</cp:lastPrinted>
  <dcterms:modified xsi:type="dcterms:W3CDTF">2024-04-19T01:06:56Z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3A6F4B16B8684E42AA18BDCBB6A41DE2</vt:lpwstr>
  </property>
</Properties>
</file>